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696ec432f4ca3" /></Relationships>
</file>

<file path=word/document.xml><?xml version="1.0" encoding="utf-8"?>
<w:document xmlns:w="http://schemas.openxmlformats.org/wordprocessingml/2006/main">
  <w:body>
    <w:p>
      <w:r>
        <w:rPr>
          <w:b/>
        </w:rPr>
        <w:r>
          <w:rPr/>
          <w:t xml:space="preserve">2595-S2</w:t>
        </w:r>
      </w:r>
      <w:r>
        <w:rPr>
          <w:b/>
        </w:rPr>
        <w:t xml:space="preserve"> </w:t>
        <w:t xml:space="preserve">AMH</w:t>
      </w:r>
      <w:r>
        <w:rPr>
          <w:b/>
        </w:rPr>
        <w:t xml:space="preserve"> </w:t>
        <w:r>
          <w:rPr/>
          <w:t xml:space="preserve">IRWI</w:t>
        </w:r>
      </w:r>
      <w:r>
        <w:rPr>
          <w:b/>
        </w:rPr>
        <w:t xml:space="preserve"> </w:t>
        <w:r>
          <w:rPr/>
          <w:t xml:space="preserve">H4774.1</w:t>
        </w:r>
      </w:r>
      <w:r>
        <w:rPr>
          <w:b/>
        </w:rPr>
        <w:t xml:space="preserve"> - NOT FOR FLOOR USE</w:t>
      </w:r>
    </w:p>
    <w:p>
      <w:pPr>
        <w:ind w:left="0" w:right="0" w:firstLine="576"/>
      </w:pPr>
    </w:p>
    <w:p>
      <w:pPr>
        <w:spacing w:before="480" w:after="0" w:line="408" w:lineRule="exact"/>
      </w:pPr>
      <w:r>
        <w:rPr>
          <w:b/>
          <w:u w:val="single"/>
        </w:rPr>
        <w:t xml:space="preserve">2SHB 2595</w:t>
      </w:r>
      <w:r>
        <w:t xml:space="preserve"> -</w:t>
      </w:r>
      <w:r>
        <w:t xml:space="preserve"> </w:t>
        <w:t xml:space="preserve">H AMD</w:t>
      </w:r>
      <w:r>
        <w:t xml:space="preserve"> </w:t>
      </w:r>
      <w:r>
        <w:rPr>
          <w:b/>
        </w:rPr>
        <w:t xml:space="preserve">945</w:t>
      </w:r>
    </w:p>
    <w:p>
      <w:pPr>
        <w:spacing w:before="0" w:after="0" w:line="408" w:lineRule="exact"/>
        <w:ind w:left="0" w:right="0" w:firstLine="576"/>
        <w:jc w:val="left"/>
      </w:pPr>
      <w:r>
        <w:rPr/>
        <w:t xml:space="preserve">By Representative Irwin</w:t>
      </w:r>
    </w:p>
    <w:p>
      <w:pPr>
        <w:jc w:val="right"/>
      </w:pPr>
      <w:r>
        <w:rPr>
          <w:b/>
        </w:rPr>
        <w:t xml:space="preserve">NOT ADOPTED 02/12/2018</w:t>
      </w:r>
    </w:p>
    <w:p>
      <w:pPr>
        <w:spacing w:before="0" w:after="0" w:line="408" w:lineRule="exact"/>
        <w:ind w:left="0" w:right="0" w:firstLine="576"/>
        <w:jc w:val="left"/>
      </w:pPr>
      <w:r>
        <w:rPr/>
        <w:t xml:space="preserve">On page 4, after line 28, insert the following:</w:t>
      </w:r>
    </w:p>
    <w:p>
      <w:pPr>
        <w:spacing w:before="0" w:after="0" w:line="408" w:lineRule="exact"/>
        <w:ind w:left="0" w:right="0" w:firstLine="576"/>
        <w:jc w:val="left"/>
      </w:pPr>
      <w:r>
        <w:rPr/>
        <w:t xml:space="preserve">"(5) The secretary of state, in consultation with county auditors and the department of licensing, must identify instances where an enhanced driver's license or identicard licensee, whose license has been canceled, had been registered to vote, pursuant to section 102 of this act, whether such person is ineligible to vote, and has voted in an election. By November 20th of each year, the secretary of state must report to the legislature, and issue a press release, identifying in how many instances an ineligible voter became registered to vote pursuant to section 102 of this act, and cast a vote in an election as well as the precinct where each vote was cast."</w:t>
      </w:r>
    </w:p>
    <w:p>
      <w:pPr>
        <w:spacing w:before="0" w:after="0" w:line="408" w:lineRule="exact"/>
        <w:ind w:left="0" w:right="0" w:firstLine="576"/>
        <w:jc w:val="left"/>
      </w:pPr>
      <w:r>
        <w:rPr>
          <w:u w:val="single"/>
        </w:rPr>
        <w:t xml:space="preserve">EFFECT:</w:t>
      </w:r>
      <w:r>
        <w:rPr/>
        <w:t xml:space="preserve"> Requires the Secretary of State to investigate and report annually to the legislature, and issue a press release on the number of EDL licensees with canceled licenses that are ineligible to vote, but who became registered through the automatic voter registration process in this act, and cast a vote in an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c92037dae04255" /></Relationships>
</file>