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330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41D3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41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41D3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41D3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41D3">
            <w:t>115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30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41D3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41D3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381</w:t>
          </w:r>
        </w:sdtContent>
      </w:sdt>
    </w:p>
    <w:p w:rsidR="00DF5D0E" w:rsidP="00605C39" w:rsidRDefault="0083300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41D3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41D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03/30/2017</w:t>
          </w:r>
        </w:p>
      </w:sdtContent>
    </w:sdt>
    <w:p w:rsidR="00F05347" w:rsidP="00F05347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562910627"/>
      <w:r>
        <w:tab/>
      </w:r>
      <w:r w:rsidRPr="00F05347" w:rsidR="00F05347">
        <w:rPr>
          <w:spacing w:val="0"/>
        </w:rPr>
        <w:t>On page 32, line 5, decrease the general fund-state appropriation for fiscal year 2018 by $1,739,000</w:t>
      </w:r>
    </w:p>
    <w:p w:rsidRPr="00F05347" w:rsidR="00EE555F" w:rsidP="00F05347" w:rsidRDefault="00EE555F">
      <w:pPr>
        <w:pStyle w:val="RCWSLText"/>
        <w:rPr>
          <w:spacing w:val="0"/>
        </w:rPr>
      </w:pPr>
    </w:p>
    <w:p w:rsidRPr="00F05347" w:rsidR="00F05347" w:rsidP="00F05347" w:rsidRDefault="00F05347">
      <w:pPr>
        <w:pStyle w:val="RCWSLText"/>
        <w:rPr>
          <w:spacing w:val="0"/>
        </w:rPr>
      </w:pPr>
      <w:r w:rsidRPr="00F05347">
        <w:rPr>
          <w:spacing w:val="0"/>
        </w:rPr>
        <w:tab/>
        <w:t>On page 32, line 6, decrease the general fund-state appropriation for fiscal year 2019 by $527,000</w:t>
      </w:r>
    </w:p>
    <w:p w:rsidRPr="00F05347" w:rsidR="00F05347" w:rsidP="00F05347" w:rsidRDefault="00F05347">
      <w:pPr>
        <w:pStyle w:val="RCWSLText"/>
        <w:rPr>
          <w:spacing w:val="0"/>
        </w:rPr>
      </w:pPr>
    </w:p>
    <w:p w:rsidRPr="00F05347" w:rsidR="00F05347" w:rsidP="00F05347" w:rsidRDefault="00F05347">
      <w:pPr>
        <w:pStyle w:val="RCWSLText"/>
        <w:rPr>
          <w:spacing w:val="0"/>
        </w:rPr>
      </w:pPr>
      <w:r w:rsidRPr="00F05347">
        <w:rPr>
          <w:spacing w:val="0"/>
        </w:rPr>
        <w:tab/>
        <w:t>On page 32, line 15, correct the total.</w:t>
      </w:r>
    </w:p>
    <w:p w:rsidRPr="00F05347" w:rsidR="00F05347" w:rsidP="00F05347" w:rsidRDefault="00F05347">
      <w:pPr>
        <w:pStyle w:val="RCWSLText"/>
        <w:rPr>
          <w:spacing w:val="0"/>
        </w:rPr>
      </w:pPr>
    </w:p>
    <w:p w:rsidRPr="00F05347" w:rsidR="00F05347" w:rsidP="00F05347" w:rsidRDefault="00F05347">
      <w:pPr>
        <w:pStyle w:val="RCWSLText"/>
        <w:rPr>
          <w:spacing w:val="0"/>
        </w:rPr>
      </w:pPr>
      <w:r w:rsidRPr="00F05347">
        <w:rPr>
          <w:spacing w:val="0"/>
        </w:rPr>
        <w:tab/>
        <w:t>On page 32, line 17, after "limitations:" insert "(1)"</w:t>
      </w:r>
      <w:r w:rsidRPr="00F05347">
        <w:rPr>
          <w:spacing w:val="0"/>
        </w:rPr>
        <w:tab/>
      </w:r>
    </w:p>
    <w:p w:rsidRPr="00F05347" w:rsidR="00F05347" w:rsidP="00F05347" w:rsidRDefault="00F05347">
      <w:pPr>
        <w:pStyle w:val="RCWSLText"/>
        <w:rPr>
          <w:spacing w:val="0"/>
        </w:rPr>
      </w:pPr>
    </w:p>
    <w:p w:rsidRPr="00F05347" w:rsidR="00F05347" w:rsidP="00F05347" w:rsidRDefault="00F05347">
      <w:pPr>
        <w:pStyle w:val="RCWSLText"/>
        <w:rPr>
          <w:spacing w:val="0"/>
        </w:rPr>
      </w:pPr>
      <w:r w:rsidRPr="00F05347">
        <w:rPr>
          <w:spacing w:val="0"/>
        </w:rPr>
        <w:tab/>
        <w:t>On page 32, line 21, after insert the following:</w:t>
      </w:r>
    </w:p>
    <w:p w:rsidRPr="00F05347" w:rsidR="00F05347" w:rsidP="00F05347" w:rsidRDefault="00F05347">
      <w:pPr>
        <w:pStyle w:val="RCWSLText"/>
        <w:rPr>
          <w:spacing w:val="0"/>
        </w:rPr>
      </w:pPr>
    </w:p>
    <w:p w:rsidRPr="00F05347" w:rsidR="00FA41D3" w:rsidP="00F05347" w:rsidRDefault="00F05347">
      <w:pPr>
        <w:pStyle w:val="RCWSLText"/>
        <w:rPr>
          <w:spacing w:val="0"/>
        </w:rPr>
      </w:pPr>
      <w:r w:rsidRPr="00F05347">
        <w:rPr>
          <w:spacing w:val="0"/>
        </w:rPr>
        <w:tab/>
        <w:t>"(2) Funding appropriated in this section may not be used for the de</w:t>
      </w:r>
      <w:r w:rsidR="00E56D4F">
        <w:rPr>
          <w:spacing w:val="0"/>
        </w:rPr>
        <w:t>partment to collect or enforce</w:t>
      </w:r>
      <w:r w:rsidRPr="00F05347">
        <w:rPr>
          <w:spacing w:val="0"/>
        </w:rPr>
        <w:t xml:space="preserve"> business and occupation tax rates in excess of the rates existing on January 1, 2017 for the following selected business activities: the business activities subject to tax under </w:t>
      </w:r>
      <w:r w:rsidRPr="00E56D4F">
        <w:rPr>
          <w:spacing w:val="0"/>
        </w:rPr>
        <w:t xml:space="preserve">RCW </w:t>
      </w:r>
      <w:hyperlink w:tgtFrame="_blank" w:history="1" r:id="rId8">
        <w:r w:rsidRPr="00E56D4F">
          <w:rPr>
            <w:rStyle w:val="Hyperlink"/>
            <w:color w:val="auto"/>
            <w:spacing w:val="0"/>
            <w:u w:val="none"/>
          </w:rPr>
          <w:t>82.04.230</w:t>
        </w:r>
      </w:hyperlink>
      <w:r w:rsidRPr="00E56D4F">
        <w:rPr>
          <w:spacing w:val="0"/>
        </w:rPr>
        <w:t xml:space="preserve">; 82.04.240; 82.04.250 (1) or (2); 82.04.255; 82.04.257; 82.04.260 (3), (9), (10), or (13); 82.04.263; 82.04.270; 82.04.280; 82.04.285; 82.04.290(2), including the activities described in RCW </w:t>
      </w:r>
      <w:hyperlink w:tgtFrame="_blank" w:history="1" r:id="rId9">
        <w:r w:rsidRPr="00E56D4F">
          <w:rPr>
            <w:rStyle w:val="Hyperlink"/>
            <w:color w:val="auto"/>
            <w:spacing w:val="0"/>
            <w:u w:val="none"/>
          </w:rPr>
          <w:t>82.04.29001</w:t>
        </w:r>
      </w:hyperlink>
      <w:r w:rsidRPr="00E56D4F">
        <w:rPr>
          <w:spacing w:val="0"/>
        </w:rPr>
        <w:t xml:space="preserve">, </w:t>
      </w:r>
      <w:hyperlink w:tgtFrame="_blank" w:history="1" r:id="rId10">
        <w:r w:rsidRPr="00E56D4F">
          <w:rPr>
            <w:rStyle w:val="Hyperlink"/>
            <w:color w:val="auto"/>
            <w:spacing w:val="0"/>
            <w:u w:val="none"/>
          </w:rPr>
          <w:t>82.04.29005</w:t>
        </w:r>
      </w:hyperlink>
      <w:r w:rsidRPr="00E56D4F">
        <w:rPr>
          <w:spacing w:val="0"/>
        </w:rPr>
        <w:t xml:space="preserve">, </w:t>
      </w:r>
      <w:hyperlink w:tgtFrame="_blank" w:history="1" r:id="rId11">
        <w:r w:rsidRPr="00E56D4F">
          <w:rPr>
            <w:rStyle w:val="Hyperlink"/>
            <w:color w:val="auto"/>
            <w:spacing w:val="0"/>
            <w:u w:val="none"/>
          </w:rPr>
          <w:t>82.04.297</w:t>
        </w:r>
      </w:hyperlink>
      <w:r w:rsidRPr="00E56D4F">
        <w:rPr>
          <w:spacing w:val="0"/>
        </w:rPr>
        <w:t xml:space="preserve">, and </w:t>
      </w:r>
      <w:hyperlink w:tgtFrame="_blank" w:history="1" r:id="rId12">
        <w:r w:rsidRPr="00E56D4F">
          <w:rPr>
            <w:rStyle w:val="Hyperlink"/>
            <w:color w:val="auto"/>
            <w:spacing w:val="0"/>
            <w:u w:val="none"/>
          </w:rPr>
          <w:t>82.04.540</w:t>
        </w:r>
      </w:hyperlink>
      <w:r w:rsidRPr="00E56D4F">
        <w:rPr>
          <w:spacing w:val="0"/>
        </w:rPr>
        <w:t xml:space="preserve">; 82.04.2905; 82.04.2906; 82.04.2907; and </w:t>
      </w:r>
      <w:hyperlink w:tgtFrame="_blank" w:history="1" r:id="rId13">
        <w:r w:rsidRPr="00E56D4F">
          <w:rPr>
            <w:rStyle w:val="Hyperlink"/>
            <w:color w:val="auto"/>
            <w:spacing w:val="0"/>
            <w:u w:val="none"/>
          </w:rPr>
          <w:t>82.04.298</w:t>
        </w:r>
      </w:hyperlink>
      <w:r w:rsidRPr="00E56D4F">
        <w:rPr>
          <w:spacing w:val="0"/>
        </w:rPr>
        <w:t xml:space="preserve">; and beginning July 1, 2024, the activities taxed under RCW </w:t>
      </w:r>
      <w:hyperlink w:tgtFrame="_blank" w:history="1" r:id="rId14">
        <w:r w:rsidRPr="00E56D4F">
          <w:rPr>
            <w:rStyle w:val="Hyperlink"/>
            <w:color w:val="auto"/>
            <w:spacing w:val="0"/>
            <w:u w:val="none"/>
          </w:rPr>
          <w:t>82.04.260</w:t>
        </w:r>
      </w:hyperlink>
      <w:r w:rsidRPr="00E56D4F">
        <w:rPr>
          <w:spacing w:val="0"/>
        </w:rPr>
        <w:t>(14).</w:t>
      </w:r>
      <w:r w:rsidRPr="00F05347">
        <w:rPr>
          <w:spacing w:val="0"/>
        </w:rPr>
        <w:t>"</w:t>
      </w:r>
    </w:p>
    <w:p w:rsidRPr="00FA41D3" w:rsidR="00DF5D0E" w:rsidP="00FA41D3" w:rsidRDefault="00DF5D0E">
      <w:pPr>
        <w:suppressLineNumbers/>
        <w:rPr>
          <w:spacing w:val="-3"/>
        </w:rPr>
      </w:pPr>
    </w:p>
    <w:permEnd w:id="562910627"/>
    <w:p w:rsidR="00ED2EEB" w:rsidP="00FA41D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38453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A41D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A41D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603977" w:rsidR="00F05347">
                  <w:t>Decreases the General-Fund State appropriation</w:t>
                </w:r>
                <w:r w:rsidR="00F05347">
                  <w:t xml:space="preserve"> </w:t>
                </w:r>
                <w:r w:rsidR="00E56D4F">
                  <w:t xml:space="preserve">for the Department of Revenue </w:t>
                </w:r>
                <w:r w:rsidR="00F05347">
                  <w:t>by $2,266,000</w:t>
                </w:r>
                <w:r w:rsidRPr="00603977" w:rsidR="00F05347">
                  <w:t>.  Prohibits the Department of Revenue from using appropriations to collect or enforce a business and occupation tax rates in excess of the rates existing on January 1, 2017 for multiple specified business activities.</w:t>
                </w:r>
              </w:p>
              <w:p w:rsidR="00FA41D3" w:rsidP="00FA41D3" w:rsidRDefault="00FA41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A41D3" w:rsidP="00FA41D3" w:rsidRDefault="00FA41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FA41D3" w:rsidR="00FA41D3" w:rsidP="00FA41D3" w:rsidRDefault="00FA41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$2,266,000.</w:t>
                </w:r>
              </w:p>
              <w:p w:rsidRPr="007D1589" w:rsidR="001B4E53" w:rsidP="00FA41D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3845374"/>
    </w:tbl>
    <w:p w:rsidR="00DF5D0E" w:rsidP="00FA41D3" w:rsidRDefault="00DF5D0E">
      <w:pPr>
        <w:pStyle w:val="BillEnd"/>
        <w:suppressLineNumbers/>
      </w:pPr>
    </w:p>
    <w:p w:rsidR="00DF5D0E" w:rsidP="00FA41D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A41D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D3" w:rsidRDefault="00FA41D3" w:rsidP="00DF5D0E">
      <w:r>
        <w:separator/>
      </w:r>
    </w:p>
  </w:endnote>
  <w:endnote w:type="continuationSeparator" w:id="0">
    <w:p w:rsidR="00FA41D3" w:rsidRDefault="00FA41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5F" w:rsidRDefault="00EE5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330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STOK BUNC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330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STOK BUNC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D3" w:rsidRDefault="00FA41D3" w:rsidP="00DF5D0E">
      <w:r>
        <w:separator/>
      </w:r>
    </w:p>
  </w:footnote>
  <w:footnote w:type="continuationSeparator" w:id="0">
    <w:p w:rsidR="00FA41D3" w:rsidRDefault="00FA41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5F" w:rsidRDefault="00EE5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4EE9"/>
    <w:rsid w:val="000E603A"/>
    <w:rsid w:val="00102468"/>
    <w:rsid w:val="00106544"/>
    <w:rsid w:val="00146AAF"/>
    <w:rsid w:val="00154E56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65A4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3001"/>
    <w:rsid w:val="0083749C"/>
    <w:rsid w:val="008443FE"/>
    <w:rsid w:val="00846034"/>
    <w:rsid w:val="008C7E6E"/>
    <w:rsid w:val="00931B84"/>
    <w:rsid w:val="0096303F"/>
    <w:rsid w:val="00972869"/>
    <w:rsid w:val="00984CD1"/>
    <w:rsid w:val="009E504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6D4F"/>
    <w:rsid w:val="00E66F5D"/>
    <w:rsid w:val="00E831A5"/>
    <w:rsid w:val="00E850E7"/>
    <w:rsid w:val="00EC4C96"/>
    <w:rsid w:val="00ED2EEB"/>
    <w:rsid w:val="00EE555F"/>
    <w:rsid w:val="00F05347"/>
    <w:rsid w:val="00F229DE"/>
    <w:rsid w:val="00F304D3"/>
    <w:rsid w:val="00F4663F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053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RCW/default.aspx?cite=82.04.230" TargetMode="External"/><Relationship Id="rId13" Type="http://schemas.openxmlformats.org/officeDocument/2006/relationships/hyperlink" Target="http://app.leg.wa.gov/RCW/default.aspx?cite=82.04.29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p.leg.wa.gov/RCW/default.aspx?cite=82.04.54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leg.wa.gov/RCW/default.aspx?cite=82.04.29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app.leg.wa.gov/RCW/default.aspx?cite=82.04.2900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app.leg.wa.gov/RCW/default.aspx?cite=82.04.29001" TargetMode="External"/><Relationship Id="rId14" Type="http://schemas.openxmlformats.org/officeDocument/2006/relationships/hyperlink" Target="http://app.leg.wa.gov/RCW/default.aspx?cite=82.04.260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029A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STOK</SponsorAcronym>
  <DrafterAcronym>BUNC</DrafterAcronym>
  <DraftNumber>115</DraftNumber>
  <ReferenceNumber>ESSB 5048</ReferenceNumber>
  <Floor>H AMD TO H AMD (H-2540.1/17)</Floor>
  <AmendmentNumber> 381</AmendmentNumber>
  <Sponsors>By Representative Stokesbary</Sponsors>
  <FloorAction>NOT 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2</Pages>
  <Words>351</Words>
  <Characters>1790</Characters>
  <Application>Microsoft Office Word</Application>
  <DocSecurity>8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STOK BUNC 115</vt:lpstr>
    </vt:vector>
  </TitlesOfParts>
  <Company>Washington State Legislature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STOK BUNC 115</dc:title>
  <dc:creator>Meghan Morris</dc:creator>
  <cp:lastModifiedBy>Morris, Meghan</cp:lastModifiedBy>
  <cp:revision>9</cp:revision>
  <cp:lastPrinted>2017-03-30T15:31:00Z</cp:lastPrinted>
  <dcterms:created xsi:type="dcterms:W3CDTF">2017-03-30T03:48:00Z</dcterms:created>
  <dcterms:modified xsi:type="dcterms:W3CDTF">2017-03-30T15:31:00Z</dcterms:modified>
</cp:coreProperties>
</file>