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379f145de4c86" /></Relationships>
</file>

<file path=word/document.xml><?xml version="1.0" encoding="utf-8"?>
<w:document xmlns:w="http://schemas.openxmlformats.org/wordprocessingml/2006/main">
  <w:body>
    <w:p>
      <w:r>
        <w:rPr>
          <w:b/>
        </w:rPr>
        <w:r>
          <w:rPr/>
          <w:t xml:space="preserve">5106-S.E</w:t>
        </w:r>
      </w:r>
      <w:r>
        <w:rPr>
          <w:b/>
        </w:rPr>
        <w:t xml:space="preserve"> </w:t>
        <w:t xml:space="preserve">AMH</w:t>
      </w:r>
      <w:r>
        <w:rPr>
          <w:b/>
        </w:rPr>
        <w:t xml:space="preserve"> </w:t>
        <w:r>
          <w:rPr/>
          <w:t xml:space="preserve">ENGR</w:t>
        </w:r>
      </w:r>
      <w:r>
        <w:rPr>
          <w:b/>
        </w:rPr>
        <w:t xml:space="preserve"> </w:t>
        <w:r>
          <w:rPr/>
          <w:t xml:space="preserve">H2602.E</w:t>
        </w:r>
      </w:r>
      <w:r>
        <w:rPr>
          <w:b/>
        </w:rPr>
        <w:t xml:space="preserve"> - NOT FOR FLOOR USE</w:t>
      </w:r>
    </w:p>
    <w:p>
      <w:pPr>
        <w:ind w:left="0" w:right="0" w:firstLine="576"/>
      </w:pPr>
    </w:p>
    <w:p>
      <w:pPr>
        <w:spacing w:before="480" w:after="0" w:line="408" w:lineRule="exact"/>
      </w:pPr>
      <w:r>
        <w:rPr>
          <w:b/>
          <w:u w:val="single"/>
        </w:rPr>
        <w:t xml:space="preserve">ESSB 5106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4/11/17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One – Joel's Law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c 107 s 1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mental health professional investigation or the request for a designated mental health professional investigation. If more than ten days have elapsed, the immediate family member, guardian, or conservator may request a new designated mental health professional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mental health professional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mental health professional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mental health professional. The designated mental health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mental health professional</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crisis responder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w:t>
      </w:r>
      <w:r>
        <w:t>((</w:t>
      </w:r>
      <w:r>
        <w:rPr>
          <w:strike/>
        </w:rPr>
        <w:t xml:space="preserve">inform</w:t>
      </w:r>
      <w:r>
        <w:t>))</w:t>
      </w:r>
      <w:r>
        <w:rPr/>
        <w:t xml:space="preserve"> </w:t>
      </w:r>
      <w:r>
        <w:rPr>
          <w:u w:val="single"/>
        </w:rPr>
        <w:t xml:space="preserve">provide</w:t>
      </w:r>
      <w:r>
        <w:rPr/>
        <w:t xml:space="preserve"> the immediate family member, guardian, or conservator who made the request for investigation </w:t>
      </w:r>
      <w:r>
        <w:rPr>
          <w:u w:val="single"/>
        </w:rPr>
        <w:t xml:space="preserve">with written information</w:t>
      </w:r>
      <w:r>
        <w:rPr/>
        <w:t xml:space="preserve"> about the process to petition for court review under RCW 71.05.201 </w:t>
      </w:r>
      <w:r>
        <w:rPr>
          <w:u w:val="single"/>
        </w:rPr>
        <w:t xml:space="preserve">and document the date on which the written information was provided to the immediate family member, guardian, or conservator</w:t>
      </w:r>
      <w:r>
        <w:rPr/>
        <w:t xml:space="preserve">.</w:t>
      </w:r>
    </w:p>
    <w:p>
      <w:pPr>
        <w:spacing w:before="0" w:after="0" w:line="408" w:lineRule="exact"/>
        <w:ind w:left="0" w:right="0" w:firstLine="576"/>
        <w:jc w:val="left"/>
      </w:pPr>
      <w:r>
        <w:rPr>
          <w:u w:val="single"/>
        </w:rPr>
        <w:t xml:space="preserve">(3) A designated mental health professional or designated mental health professional agency must, upon request, disclose the date of a designated mental health professional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department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w:t>
      </w:r>
      <w:r>
        <w:t>((</w:t>
      </w:r>
      <w:r>
        <w:rPr>
          <w:strike/>
        </w:rPr>
        <w:t xml:space="preserve">inform</w:t>
      </w:r>
      <w:r>
        <w:t>))</w:t>
      </w:r>
      <w:r>
        <w:rPr/>
        <w:t xml:space="preserve"> </w:t>
      </w:r>
      <w:r>
        <w:rPr>
          <w:u w:val="single"/>
        </w:rPr>
        <w:t xml:space="preserve">provide</w:t>
      </w:r>
      <w:r>
        <w:rPr/>
        <w:t xml:space="preserve"> the immediate family member, guardian, or conservator who made the request for investigation </w:t>
      </w:r>
      <w:r>
        <w:rPr>
          <w:u w:val="single"/>
        </w:rPr>
        <w:t xml:space="preserve">with written information</w:t>
      </w:r>
      <w:r>
        <w:rPr/>
        <w:t xml:space="preserve"> about the process to petition for court review under RCW 71.05.201 </w:t>
      </w:r>
      <w:r>
        <w:rPr>
          <w:u w:val="single"/>
        </w:rPr>
        <w:t xml:space="preserve">and document the date on which the written information was provided to the immediate family member, guardian, or conservator</w:t>
      </w:r>
      <w:r>
        <w:rPr/>
        <w:t xml:space="preserve">.</w:t>
      </w:r>
    </w:p>
    <w:p>
      <w:pPr>
        <w:spacing w:before="0" w:after="0" w:line="408" w:lineRule="exact"/>
        <w:ind w:left="0" w:right="0" w:firstLine="576"/>
        <w:jc w:val="left"/>
      </w:pPr>
      <w:r>
        <w:rPr>
          <w:u w:val="single"/>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2017, the administrative office of the courts, in collaboration with stakeholders, including but not limited to judges, prosecutors, defense attorneys, the department of social and health services, behavioral health advocates, and families, shall: (1) Develop a user's guide to assist pro se litigants in the preparation and filing of a petition under RCW 71.05.201; and (2) develop a model order of detention under RCW 71.05.201 which contains an advisement of rights for the detained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April 1, 2018.</w:t>
      </w:r>
    </w:p>
    <w:p>
      <w:pPr>
        <w:spacing w:before="240" w:after="0" w:line="408" w:lineRule="exact"/>
        <w:ind w:left="0" w:right="0" w:firstLine="576"/>
        <w:jc w:val="center"/>
      </w:pPr>
      <w:r>
        <w:rPr>
          <w:b/>
        </w:rPr>
        <w:t xml:space="preserve">Part Two – Less Restrictive Alternative Revocations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mental health professional</w:t>
      </w:r>
      <w:r>
        <w:rPr>
          <w:u w:val="single"/>
        </w:rPr>
        <w:t xml:space="preserve">,</w:t>
      </w:r>
      <w:r>
        <w:rPr/>
        <w:t xml:space="preserve"> may take action to enforce, modify, or revoke a less restrictive alternative </w:t>
      </w:r>
      <w:r>
        <w:rPr>
          <w:u w:val="single"/>
        </w:rPr>
        <w:t xml:space="preserve">order</w:t>
      </w:r>
      <w:r>
        <w:rPr/>
        <w:t xml:space="preserve"> or conditional release order </w:t>
      </w:r>
      <w:r>
        <w:t>((</w:t>
      </w:r>
      <w:r>
        <w:rPr>
          <w:strike/>
        </w:rPr>
        <w:t xml:space="preserve">if</w:t>
      </w:r>
      <w:r>
        <w:t>))</w:t>
      </w:r>
      <w:r>
        <w:rPr>
          <w:u w:val="single"/>
        </w:rPr>
        <w:t xml:space="preserve">. T</w:t>
      </w:r>
      <w:r>
        <w:rPr/>
        <w:t xml:space="preserve">he agency, facility, or designated mental health professional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w:t>
      </w:r>
      <w:r>
        <w:t>((</w:t>
      </w:r>
      <w:r>
        <w:rPr>
          <w:strike/>
        </w:rPr>
        <w:t xml:space="preserve">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strike/>
        </w:rPr>
        <w:t xml:space="preserve">(d)</w:t>
      </w:r>
      <w:r>
        <w:t>))</w:t>
      </w:r>
      <w:r>
        <w:rPr/>
        <w:t xml:space="preserve">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w:t>
      </w:r>
      <w:r>
        <w:rPr>
          <w:u w:val="single"/>
        </w:rPr>
        <w:t xml:space="preserve">or modification</w:t>
      </w:r>
      <w:r>
        <w:rPr/>
        <w:t xml:space="preserve"> procedures under </w:t>
      </w:r>
      <w:r>
        <w:t>((</w:t>
      </w:r>
      <w:r>
        <w:rPr>
          <w:strike/>
        </w:rPr>
        <w:t xml:space="preserve">subsection (4) of</w:t>
      </w:r>
      <w:r>
        <w:t>))</w:t>
      </w:r>
      <w:r>
        <w:rPr/>
        <w:t xml:space="preserve"> this section in appropriate circumstances;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initiate revocation </w:t>
      </w:r>
      <w:r>
        <w:rPr>
          <w:u w:val="single"/>
        </w:rPr>
        <w:t xml:space="preserve">or modification</w:t>
      </w:r>
      <w:r>
        <w:rPr/>
        <w:t xml:space="preserve"> procedures under </w:t>
      </w:r>
      <w:r>
        <w:t>((</w:t>
      </w:r>
      <w:r>
        <w:rPr>
          <w:strike/>
        </w:rPr>
        <w:t xml:space="preserve">subsection (4) of</w:t>
      </w:r>
      <w:r>
        <w:t>))</w:t>
      </w:r>
      <w:r>
        <w:rPr/>
        <w:t xml:space="preserve"> this section. </w:t>
      </w:r>
      <w:r>
        <w:rPr>
          <w:u w:val="single"/>
        </w:rPr>
        <w:t xml:space="preserve">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w:t>
      </w:r>
      <w:r>
        <w:t>((</w:t>
      </w:r>
      <w:r>
        <w:rPr>
          <w:strike/>
        </w:rPr>
        <w:t xml:space="preserve">this</w:t>
      </w:r>
      <w:r>
        <w:t>))</w:t>
      </w:r>
      <w:r>
        <w:rPr/>
        <w:t xml:space="preserve"> subsection </w:t>
      </w:r>
      <w:r>
        <w:t>((</w:t>
      </w:r>
      <w:r>
        <w:rPr>
          <w:strike/>
        </w:rPr>
        <w:t xml:space="preserve">(4)</w:t>
      </w:r>
      <w:r>
        <w:t>))</w:t>
      </w:r>
      <w:r>
        <w:rPr/>
        <w:t xml:space="preserve"> </w:t>
      </w:r>
      <w:r>
        <w:rPr>
          <w:u w:val="single"/>
        </w:rPr>
        <w:t xml:space="preserve">(5) of this section</w:t>
      </w:r>
      <w:r>
        <w:rPr/>
        <w:t xml:space="preserve">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t>((</w:t>
      </w:r>
      <w:r>
        <w:rPr>
          <w:strike/>
        </w:rPr>
        <w:t xml:space="preserve">(c)</w:t>
      </w:r>
      <w:r>
        <w:t>))</w:t>
      </w:r>
      <w:r>
        <w:rPr/>
        <w:t xml:space="preserve"> </w:t>
      </w:r>
      <w:r>
        <w:rPr>
          <w:u w:val="single"/>
        </w:rPr>
        <w:t xml:space="preserve">(5)(a)</w:t>
      </w:r>
      <w:r>
        <w:rPr/>
        <w:t xml:space="preserve"> The designated mental health professional or secretary shall </w:t>
      </w:r>
      <w:r>
        <w:t>((</w:t>
      </w:r>
      <w:r>
        <w:rPr>
          <w:strike/>
        </w:rPr>
        <w:t xml:space="preserve">notify the court that originally ordered commitment within two judicial days of a person's detention and</w:t>
      </w:r>
      <w:r>
        <w:t>))</w:t>
      </w:r>
      <w:r>
        <w:rPr/>
        <w:t xml:space="preserve"> file a </w:t>
      </w:r>
      <w:r>
        <w:rPr>
          <w:u w:val="single"/>
        </w:rPr>
        <w:t xml:space="preserve">petition for</w:t>
      </w:r>
      <w:r>
        <w:rPr/>
        <w:t xml:space="preserve"> revocation </w:t>
      </w:r>
      <w:r>
        <w:t>((</w:t>
      </w:r>
      <w:r>
        <w:rPr>
          <w:strike/>
        </w:rPr>
        <w:t xml:space="preserve">petition</w:t>
      </w:r>
      <w:r>
        <w:t>))</w:t>
      </w:r>
      <w:r>
        <w:rPr/>
        <w:t xml:space="preserve"> </w:t>
      </w:r>
      <w:r>
        <w:rPr>
          <w:u w:val="single"/>
        </w:rPr>
        <w:t xml:space="preserve">or modification</w:t>
      </w:r>
      <w:r>
        <w:rPr/>
        <w:t xml:space="preserve"> and </w:t>
      </w:r>
      <w:r>
        <w:rPr>
          <w:u w:val="single"/>
        </w:rPr>
        <w:t xml:space="preserve">an</w:t>
      </w:r>
      <w:r>
        <w:rPr/>
        <w:t xml:space="preserve"> order of apprehension and detention</w:t>
      </w:r>
      <w:r>
        <w:rPr>
          <w:u w:val="single"/>
        </w:rPr>
        <w:t xml:space="preserve">, if applicable,</w:t>
      </w:r>
      <w:r>
        <w:rPr/>
        <w:t xml:space="preserve"> with the court </w:t>
      </w:r>
      <w:r>
        <w:t>((</w:t>
      </w:r>
      <w:r>
        <w:rPr>
          <w:strike/>
        </w:rPr>
        <w:t xml:space="preserve">and</w:t>
      </w:r>
      <w:r>
        <w:t>))</w:t>
      </w:r>
      <w:r>
        <w:rPr/>
        <w:t xml:space="preserve"> </w:t>
      </w:r>
      <w:r>
        <w:rPr>
          <w:u w:val="single"/>
        </w:rPr>
        <w:t xml:space="preserve">of the county where the person is currently located or being detained. The designated mental health professional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or modification is filed, within two judicial days of the person's detention.</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Revocation proceedings under this subsection </w:t>
      </w:r>
      <w:r>
        <w:t>((</w:t>
      </w:r>
      <w:r>
        <w:rPr>
          <w:strike/>
        </w:rPr>
        <w:t xml:space="preserve">(4)</w:t>
      </w:r>
      <w:r>
        <w:t>))</w:t>
      </w:r>
      <w:r>
        <w:rPr/>
        <w:t xml:space="preserve"> </w:t>
      </w:r>
      <w:r>
        <w:rPr>
          <w:u w:val="single"/>
        </w:rPr>
        <w:t xml:space="preserve">(5)</w:t>
      </w:r>
      <w:r>
        <w:rPr/>
        <w:t xml:space="preserve">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w:t>
      </w:r>
      <w:r>
        <w:rPr>
          <w:u w:val="single"/>
        </w:rPr>
        <w:t xml:space="preserve">order</w:t>
      </w:r>
      <w:r>
        <w:rPr/>
        <w:t xml:space="preser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w:t>
      </w:r>
      <w:r>
        <w:t>((</w:t>
      </w:r>
      <w:r>
        <w:rPr>
          <w:strike/>
        </w:rPr>
        <w:t xml:space="preserve">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strike/>
        </w:rPr>
        <w:t xml:space="preserve">(d)</w:t>
      </w:r>
      <w:r>
        <w:t>))</w:t>
      </w:r>
      <w:r>
        <w:rPr/>
        <w:t xml:space="preserve">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w:t>
      </w:r>
      <w:r>
        <w:rPr>
          <w:u w:val="single"/>
        </w:rPr>
        <w:t xml:space="preserve">or modification</w:t>
      </w:r>
      <w:r>
        <w:rPr/>
        <w:t xml:space="preserve"> procedures under </w:t>
      </w:r>
      <w:r>
        <w:t>((</w:t>
      </w:r>
      <w:r>
        <w:rPr>
          <w:strike/>
        </w:rPr>
        <w:t xml:space="preserve">subsection (4) of</w:t>
      </w:r>
      <w:r>
        <w:t>))</w:t>
      </w:r>
      <w:r>
        <w:rPr/>
        <w:t xml:space="preserve"> this section in appropriate circumstances;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initiate revocation </w:t>
      </w:r>
      <w:r>
        <w:rPr>
          <w:u w:val="single"/>
        </w:rPr>
        <w:t xml:space="preserve">or modification</w:t>
      </w:r>
      <w:r>
        <w:rPr/>
        <w:t xml:space="preserve"> procedures under </w:t>
      </w:r>
      <w:r>
        <w:t>((</w:t>
      </w:r>
      <w:r>
        <w:rPr>
          <w:strike/>
        </w:rPr>
        <w:t xml:space="preserve">subsection (4) of</w:t>
      </w:r>
      <w:r>
        <w:t>))</w:t>
      </w:r>
      <w:r>
        <w:rPr/>
        <w:t xml:space="preserve"> this section. </w:t>
      </w:r>
      <w:r>
        <w:rPr>
          <w:u w:val="single"/>
        </w:rPr>
        <w:t xml:space="preserve">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w:t>
      </w:r>
      <w:r>
        <w:t>((</w:t>
      </w:r>
      <w:r>
        <w:rPr>
          <w:strike/>
        </w:rPr>
        <w:t xml:space="preserve">this</w:t>
      </w:r>
      <w:r>
        <w:t>))</w:t>
      </w:r>
      <w:r>
        <w:rPr/>
        <w:t xml:space="preserve"> subsection </w:t>
      </w:r>
      <w:r>
        <w:t>((</w:t>
      </w:r>
      <w:r>
        <w:rPr>
          <w:strike/>
        </w:rPr>
        <w:t xml:space="preserve">(4)</w:t>
      </w:r>
      <w:r>
        <w:t>))</w:t>
      </w:r>
      <w:r>
        <w:rPr/>
        <w:t xml:space="preserve"> </w:t>
      </w:r>
      <w:r>
        <w:rPr>
          <w:u w:val="single"/>
        </w:rPr>
        <w:t xml:space="preserve">(5) of this section</w:t>
      </w:r>
      <w:r>
        <w:rPr/>
        <w:t xml:space="preserve">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t>((</w:t>
      </w:r>
      <w:r>
        <w:rPr>
          <w:strike/>
        </w:rPr>
        <w:t xml:space="preserve">(c)</w:t>
      </w:r>
      <w:r>
        <w:t>))</w:t>
      </w:r>
      <w:r>
        <w:rPr/>
        <w:t xml:space="preserve"> </w:t>
      </w:r>
      <w:r>
        <w:rPr>
          <w:u w:val="single"/>
        </w:rPr>
        <w:t xml:space="preserve">(5)(a)</w:t>
      </w:r>
      <w:r>
        <w:rPr/>
        <w:t xml:space="preserve"> The designated crisis responder or secretary shall </w:t>
      </w:r>
      <w:r>
        <w:t>((</w:t>
      </w:r>
      <w:r>
        <w:rPr>
          <w:strike/>
        </w:rPr>
        <w:t xml:space="preserve">notify the court that originally ordered commitment within two judicial days of a person's detention and</w:t>
      </w:r>
      <w:r>
        <w:t>))</w:t>
      </w:r>
      <w:r>
        <w:rPr/>
        <w:t xml:space="preserve"> file a </w:t>
      </w:r>
      <w:r>
        <w:rPr>
          <w:u w:val="single"/>
        </w:rPr>
        <w:t xml:space="preserve">petition for</w:t>
      </w:r>
      <w:r>
        <w:rPr/>
        <w:t xml:space="preserve"> revocation </w:t>
      </w:r>
      <w:r>
        <w:t>((</w:t>
      </w:r>
      <w:r>
        <w:rPr>
          <w:strike/>
        </w:rPr>
        <w:t xml:space="preserve">petition</w:t>
      </w:r>
      <w:r>
        <w:t>))</w:t>
      </w:r>
      <w:r>
        <w:rPr/>
        <w:t xml:space="preserve"> </w:t>
      </w:r>
      <w:r>
        <w:rPr>
          <w:u w:val="single"/>
        </w:rPr>
        <w:t xml:space="preserve">or modification</w:t>
      </w:r>
      <w:r>
        <w:rPr/>
        <w:t xml:space="preserve"> and </w:t>
      </w:r>
      <w:r>
        <w:rPr>
          <w:u w:val="single"/>
        </w:rPr>
        <w:t xml:space="preserve">an</w:t>
      </w:r>
      <w:r>
        <w:rPr/>
        <w:t xml:space="preserve"> order of apprehension and detention</w:t>
      </w:r>
      <w:r>
        <w:rPr>
          <w:u w:val="single"/>
        </w:rPr>
        <w:t xml:space="preserve">, if applicable,</w:t>
      </w:r>
      <w:r>
        <w:rPr/>
        <w:t xml:space="preserve">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or modification is filed, within two judicial days of the person's detention.</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Revocation proceedings under this subsection </w:t>
      </w:r>
      <w:r>
        <w:t>((</w:t>
      </w:r>
      <w:r>
        <w:rPr>
          <w:strike/>
        </w:rPr>
        <w:t xml:space="preserve">(4)</w:t>
      </w:r>
      <w:r>
        <w:t>))</w:t>
      </w:r>
      <w:r>
        <w:rPr/>
        <w:t xml:space="preserve"> </w:t>
      </w:r>
      <w:r>
        <w:rPr>
          <w:u w:val="single"/>
        </w:rPr>
        <w:t xml:space="preserve">(5)</w:t>
      </w:r>
      <w:r>
        <w:rPr/>
        <w:t xml:space="preserve">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w:t>
      </w:r>
      <w:r>
        <w:rPr>
          <w:u w:val="single"/>
        </w:rPr>
        <w:t xml:space="preserve">order</w:t>
      </w:r>
      <w:r>
        <w:rPr/>
        <w:t xml:space="preser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w:t>
      </w:r>
      <w:r>
        <w:t>((</w:t>
      </w:r>
      <w:r>
        <w:rPr>
          <w:strike/>
        </w:rPr>
        <w:t xml:space="preserve">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strike/>
        </w:rPr>
        <w:t xml:space="preserve">(d)</w:t>
      </w:r>
      <w:r>
        <w:t>))</w:t>
      </w:r>
      <w:r>
        <w:rPr/>
        <w:t xml:space="preserve">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w:t>
      </w:r>
      <w:r>
        <w:rPr>
          <w:u w:val="single"/>
        </w:rPr>
        <w:t xml:space="preserve">or modification</w:t>
      </w:r>
      <w:r>
        <w:rPr/>
        <w:t xml:space="preserve"> procedures under </w:t>
      </w:r>
      <w:r>
        <w:t>((</w:t>
      </w:r>
      <w:r>
        <w:rPr>
          <w:strike/>
        </w:rPr>
        <w:t xml:space="preserve">subsection (4) of</w:t>
      </w:r>
      <w:r>
        <w:t>))</w:t>
      </w:r>
      <w:r>
        <w:rPr/>
        <w:t xml:space="preserve"> this section in appropriate circumstances;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initiate revocation </w:t>
      </w:r>
      <w:r>
        <w:rPr>
          <w:u w:val="single"/>
        </w:rPr>
        <w:t xml:space="preserve">or modification</w:t>
      </w:r>
      <w:r>
        <w:rPr/>
        <w:t xml:space="preserve"> procedures under </w:t>
      </w:r>
      <w:r>
        <w:t>((</w:t>
      </w:r>
      <w:r>
        <w:rPr>
          <w:strike/>
        </w:rPr>
        <w:t xml:space="preserve">subsection (4) of</w:t>
      </w:r>
      <w:r>
        <w:t>))</w:t>
      </w:r>
      <w:r>
        <w:rPr/>
        <w:t xml:space="preserve"> this section. </w:t>
      </w:r>
      <w:r>
        <w:rPr>
          <w:u w:val="single"/>
        </w:rPr>
        <w:t xml:space="preserve">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w:t>
      </w:r>
      <w:r>
        <w:t>((</w:t>
      </w:r>
      <w:r>
        <w:rPr>
          <w:strike/>
        </w:rPr>
        <w:t xml:space="preserve">this</w:t>
      </w:r>
      <w:r>
        <w:t>))</w:t>
      </w:r>
      <w:r>
        <w:rPr/>
        <w:t xml:space="preserve"> subsection </w:t>
      </w:r>
      <w:r>
        <w:t>((</w:t>
      </w:r>
      <w:r>
        <w:rPr>
          <w:strike/>
        </w:rPr>
        <w:t xml:space="preserve">(4)</w:t>
      </w:r>
      <w:r>
        <w:t>))</w:t>
      </w:r>
      <w:r>
        <w:rPr/>
        <w:t xml:space="preserve"> </w:t>
      </w:r>
      <w:r>
        <w:rPr>
          <w:u w:val="single"/>
        </w:rPr>
        <w:t xml:space="preserve">(5) of this section</w:t>
      </w:r>
      <w:r>
        <w:rPr/>
        <w:t xml:space="preserve">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t>((</w:t>
      </w:r>
      <w:r>
        <w:rPr>
          <w:strike/>
        </w:rPr>
        <w:t xml:space="preserve">(c)</w:t>
      </w:r>
      <w:r>
        <w:t>))</w:t>
      </w:r>
      <w:r>
        <w:rPr/>
        <w:t xml:space="preserve"> </w:t>
      </w:r>
      <w:r>
        <w:rPr>
          <w:u w:val="single"/>
        </w:rPr>
        <w:t xml:space="preserve">(5)(a)</w:t>
      </w:r>
      <w:r>
        <w:rPr/>
        <w:t xml:space="preserve"> The designated crisis responder or secretary shall </w:t>
      </w:r>
      <w:r>
        <w:t>((</w:t>
      </w:r>
      <w:r>
        <w:rPr>
          <w:strike/>
        </w:rPr>
        <w:t xml:space="preserve">notify the court that originally ordered commitment within two judicial days of a person's detention and</w:t>
      </w:r>
      <w:r>
        <w:t>))</w:t>
      </w:r>
      <w:r>
        <w:rPr/>
        <w:t xml:space="preserve"> file a </w:t>
      </w:r>
      <w:r>
        <w:rPr>
          <w:u w:val="single"/>
        </w:rPr>
        <w:t xml:space="preserve">petition for</w:t>
      </w:r>
      <w:r>
        <w:rPr/>
        <w:t xml:space="preserve"> revocation </w:t>
      </w:r>
      <w:r>
        <w:t>((</w:t>
      </w:r>
      <w:r>
        <w:rPr>
          <w:strike/>
        </w:rPr>
        <w:t xml:space="preserve">petition</w:t>
      </w:r>
      <w:r>
        <w:t>))</w:t>
      </w:r>
      <w:r>
        <w:rPr/>
        <w:t xml:space="preserve"> </w:t>
      </w:r>
      <w:r>
        <w:rPr>
          <w:u w:val="single"/>
        </w:rPr>
        <w:t xml:space="preserve">or modification</w:t>
      </w:r>
      <w:r>
        <w:rPr/>
        <w:t xml:space="preserve"> and </w:t>
      </w:r>
      <w:r>
        <w:rPr>
          <w:u w:val="single"/>
        </w:rPr>
        <w:t xml:space="preserve">an</w:t>
      </w:r>
      <w:r>
        <w:rPr/>
        <w:t xml:space="preserve"> order of apprehension and detention</w:t>
      </w:r>
      <w:r>
        <w:rPr>
          <w:u w:val="single"/>
        </w:rPr>
        <w:t xml:space="preserve">, if applicable,</w:t>
      </w:r>
      <w:r>
        <w:rPr/>
        <w:t xml:space="preserve">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or modification is filed, within two judicial days of the person's detention.</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Revocation proceedings under this subsection </w:t>
      </w:r>
      <w:r>
        <w:t>((</w:t>
      </w:r>
      <w:r>
        <w:rPr>
          <w:strike/>
        </w:rPr>
        <w:t xml:space="preserve">(4)</w:t>
      </w:r>
      <w:r>
        <w:t>))</w:t>
      </w:r>
      <w:r>
        <w:rPr/>
        <w:t xml:space="preserve"> </w:t>
      </w:r>
      <w:r>
        <w:rPr>
          <w:u w:val="single"/>
        </w:rPr>
        <w:t xml:space="preserve">(5)</w:t>
      </w:r>
      <w:r>
        <w:rPr/>
        <w:t xml:space="preserve">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keepNext/>
        <w:spacing w:before="240" w:after="0" w:line="408" w:lineRule="exact"/>
        <w:ind w:left="0" w:right="0" w:firstLine="576"/>
        <w:jc w:val="center"/>
      </w:pPr>
      <w:r>
        <w:rPr>
          <w:b/>
        </w:rPr>
        <w:t xml:space="preserve">Part Three – Initial Detention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If a person subject to evaluation under RCW 71.05.150 or 71.05.153 is located in an emergency room at the time of evaluation, the</w:t>
      </w:r>
      <w:r>
        <w:rPr/>
        <w:t xml:space="preserve"> designated mental health professional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mental health professional</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mental health professional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w:t>
      </w:r>
      <w:r>
        <w:rPr>
          <w:strike/>
        </w:rPr>
        <w:t xml:space="preserve">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2016 sp.s. c 29 s 214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If a person subject to evaluation under RCW 71.05.150 or 71.05.153 is located in an emergency room at the time of evaluation, the</w:t>
      </w:r>
      <w:r>
        <w:rPr/>
        <w:t xml:space="preserve"> designated crisis responder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crisis responder</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crisis responder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240" w:after="0" w:line="408" w:lineRule="exact"/>
        <w:ind w:left="0" w:right="0" w:firstLine="576"/>
        <w:jc w:val="center"/>
      </w:pPr>
      <w:r>
        <w:rPr>
          <w:b/>
        </w:rPr>
        <w:t xml:space="preserve">Part Four – Evaluation and Petition by Chemical</w:t>
      </w:r>
    </w:p>
    <w:p>
      <w:pPr>
        <w:spacing w:before="0" w:after="0" w:line="408" w:lineRule="exact"/>
        <w:ind w:left="0" w:right="0" w:firstLine="576"/>
        <w:jc w:val="center"/>
      </w:pPr>
      <w:r>
        <w:rPr>
          <w:b/>
        </w:rPr>
        <w:t xml:space="preserve">Dependency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w:t>
      </w:r>
      <w:r>
        <w:t>((</w:t>
      </w:r>
      <w:r>
        <w:rPr>
          <w:strike/>
        </w:rPr>
        <w:t xml:space="preserve">is chemically dependent</w:t>
      </w:r>
      <w:r>
        <w:t>))</w:t>
      </w:r>
      <w:r>
        <w:rPr/>
        <w:t xml:space="preserve"> </w:t>
      </w:r>
      <w:r>
        <w:rPr>
          <w:u w:val="single"/>
        </w:rPr>
        <w:t xml:space="preserve">has a substance use disorder</w:t>
      </w:r>
      <w:r>
        <w:rPr/>
        <w:t xml:space="preserve">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psychiatric advanced registered nurse practitioner; and</w:t>
      </w:r>
    </w:p>
    <w:p>
      <w:pPr>
        <w:spacing w:before="0" w:after="0" w:line="408" w:lineRule="exact"/>
        <w:ind w:left="0" w:right="0" w:firstLine="576"/>
        <w:jc w:val="left"/>
      </w:pPr>
      <w:r>
        <w:rPr/>
        <w:t xml:space="preserve">(B) </w:t>
      </w:r>
      <w:r>
        <w:t>((</w:t>
      </w:r>
      <w:r>
        <w:rPr>
          <w:strike/>
        </w:rPr>
        <w:t xml:space="preserve">One physician and a mental health professional;</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p>
    <w:p>
      <w:pPr>
        <w:spacing w:before="0" w:after="0" w:line="408" w:lineRule="exact"/>
        <w:ind w:left="0" w:right="0" w:firstLine="576"/>
        <w:jc w:val="left"/>
      </w:pPr>
      <w:r>
        <w:rPr>
          <w:strike/>
        </w:rPr>
        <w:t xml:space="preserve">(ii) The persons signing the petition must have examined the person</w:t>
      </w:r>
      <w:r>
        <w:t>))</w:t>
      </w:r>
      <w:r>
        <w:rPr/>
        <w:t xml:space="preserve"> </w:t>
      </w:r>
      <w:r>
        <w:rPr>
          <w:u w:val="single"/>
        </w:rPr>
        <w:t xml:space="preserve">One physician, physician assistant, psychiatric advanced registered nurse practitioner, or designated chemical dependency specialist</w:t>
      </w:r>
      <w:r>
        <w:rPr/>
        <w:t xml:space="preserve">.</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w:t>
      </w:r>
      <w:r>
        <w:t>((</w:t>
      </w:r>
      <w:r>
        <w:rPr>
          <w:strike/>
        </w:rPr>
        <w:t xml:space="preserve">: PROVIDED, HOWEVER, That</w:t>
      </w:r>
      <w:r>
        <w:t>))</w:t>
      </w:r>
      <w:r>
        <w:rPr>
          <w:u w:val="single"/>
        </w:rPr>
        <w:t xml:space="preserve">. T</w:t>
      </w:r>
      <w:r>
        <w:rPr/>
        <w:t xml:space="preserve">he </w:t>
      </w:r>
      <w:r>
        <w:t>((</w:t>
      </w:r>
      <w:r>
        <w:rPr>
          <w:strike/>
        </w:rPr>
        <w:t xml:space="preserve">above specified</w:t>
      </w:r>
      <w:r>
        <w:t>))</w:t>
      </w:r>
      <w:r>
        <w:rPr/>
        <w:t xml:space="preserve"> seventy-two hours shall be computed by excluding Saturdays, Sundays, and holidays</w:t>
      </w:r>
      <w:r>
        <w:t>((</w:t>
      </w:r>
      <w:r>
        <w:rPr>
          <w:strike/>
        </w:rPr>
        <w:t xml:space="preserve">: PROVIDED FURTHER, That,</w:t>
      </w:r>
      <w:r>
        <w:t>))</w:t>
      </w:r>
      <w:r>
        <w:rPr>
          <w:u w:val="single"/>
        </w:rPr>
        <w:t xml:space="preserve">. T</w:t>
      </w:r>
      <w:r>
        <w:rPr/>
        <w:t xml:space="preserve">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w:t>
      </w:r>
      <w:r>
        <w:t>((</w:t>
      </w:r>
      <w:r>
        <w:rPr>
          <w:strike/>
        </w:rPr>
        <w:t xml:space="preserve">by the designated chemical dependency specialist</w:t>
      </w:r>
      <w:r>
        <w:t>))</w:t>
      </w:r>
      <w:r>
        <w:rPr/>
        <w:t xml:space="preserve">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w:t>
      </w:r>
      <w:r>
        <w:t>((</w:t>
      </w:r>
      <w:r>
        <w:rPr>
          <w:strike/>
        </w:rPr>
        <w:t xml:space="preserve">is chemically dependent</w:t>
      </w:r>
      <w:r>
        <w:t>))</w:t>
      </w:r>
      <w:r>
        <w:rPr/>
        <w:t xml:space="preserve"> </w:t>
      </w:r>
      <w:r>
        <w:rPr>
          <w:u w:val="single"/>
        </w:rPr>
        <w:t xml:space="preserve">has a substance use disorder</w:t>
      </w:r>
      <w:r>
        <w:rPr/>
        <w:t xml:space="preserve">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he or she shall be given an opportunity to be examined by a court appointed licensed physician, psychiatric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w:t>
      </w:r>
      <w:r>
        <w:t>((</w:t>
      </w:r>
      <w:r>
        <w:rPr>
          <w:strike/>
        </w:rPr>
        <w:t xml:space="preserve">is chemically dependent</w:t>
      </w:r>
      <w:r>
        <w:t>))</w:t>
      </w:r>
      <w:r>
        <w:rPr/>
        <w:t xml:space="preserve"> </w:t>
      </w:r>
      <w:r>
        <w:rPr>
          <w:u w:val="single"/>
        </w:rPr>
        <w:t xml:space="preserve">has a substance use disorder</w:t>
      </w:r>
      <w:r>
        <w:rPr/>
        <w:t xml:space="preserve"> and </w:t>
      </w:r>
      <w:r>
        <w:rPr>
          <w:u w:val="single"/>
        </w:rPr>
        <w:t xml:space="preserve">is</w:t>
      </w:r>
      <w:r>
        <w:rPr/>
        <w:t xml:space="preserve">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w:t>
      </w:r>
      <w:r>
        <w:t>((</w:t>
      </w:r>
      <w:r>
        <w:rPr>
          <w:strike/>
        </w:rPr>
        <w:t xml:space="preserve">: PROVIDED, That,</w:t>
      </w:r>
      <w:r>
        <w:t>))</w:t>
      </w:r>
      <w:r>
        <w:rPr>
          <w:u w:val="single"/>
        </w:rPr>
        <w:t xml:space="preserve">. T</w:t>
      </w:r>
      <w:r>
        <w:rPr/>
        <w:t xml:space="preserve">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w:t>
      </w:r>
      <w:r>
        <w:rPr>
          <w:u w:val="single"/>
        </w:rPr>
        <w:t xml:space="preserve">designated chemical dependency specialist,</w:t>
      </w:r>
      <w:r>
        <w:rPr/>
        <w:t xml:space="preserve">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w:t>
      </w:r>
      <w:r>
        <w:rPr>
          <w:u w:val="single"/>
        </w:rPr>
        <w:t xml:space="preserve">designated chemical dependency specialist,</w:t>
      </w:r>
      <w:r>
        <w:rPr/>
        <w:t xml:space="preserve">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w:t>
      </w:r>
      <w:r>
        <w:rPr>
          <w:u w:val="single"/>
        </w:rPr>
        <w:t xml:space="preserve">, chemical dependency professional,</w:t>
      </w:r>
      <w:r>
        <w:rPr/>
        <w:t xml:space="preserve">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224 and 2016 c 155 s 2 are each reenacted and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crisis responder has filed a petition with the court for a fourteen day involuntary detention or a ninety day less restrictive alternative. The petition must be signed </w:t>
      </w:r>
      <w:r>
        <w:t>((</w:t>
      </w:r>
      <w:r>
        <w:rPr>
          <w:strike/>
        </w:rPr>
        <w:t xml:space="preserve">either</w:t>
      </w:r>
      <w:r>
        <w:t>))</w:t>
      </w:r>
      <w:r>
        <w:rPr/>
        <w:t xml:space="preserve">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rPr/>
        <w:t xml:space="preserve">(b)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 If the petition is for substance use disorder treatment, the petition may be signed by a chemical dependency professional instead of a mental health professional</w:t>
      </w:r>
      <w:r>
        <w:rPr/>
        <w:t xml:space="preserve">. The persons signing the petition must have examined the person.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2016 sp.s. c 29 s 235, 2016 c 155 s 6, and 2016 c 45 s 3 are each reenacted and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rPr/>
        <w:t xml:space="preserve">(b)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 If the petition is for substance use disorder treatment, the petition may be signed by a chemical dependency professional instead of a mental health professional</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w:t>
      </w:r>
      <w:r>
        <w:rPr>
          <w:u w:val="single"/>
        </w:rPr>
        <w:t xml:space="preserve">physician assistant working with a supervising psychiatrist,</w:t>
      </w:r>
      <w:r>
        <w:rPr/>
        <w:t xml:space="preserve"> psychiatric advanced registered nurse practitioner,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department must ensure that at least one sixteen-bed secure detoxification facility is operational by April 1, 2018, and that at least two sixteen-bed secure detoxification facilities are operational by April 1, 2019. </w:t>
      </w:r>
      <w:r>
        <w:rPr>
          <w:u w:val="single"/>
        </w:rPr>
        <w:t xml:space="preserve">In addition, the department shall ensure that an additional sixteen-bed secure detoxification facility is operational by April 1st of each year beginning in 2020 until there is adequate capacity to meet the involuntary treatment requirements for substance use disorder clients.</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department must cease any expansion of secure detoxification facilities until further direction is provided by the legislature.</w:t>
      </w:r>
    </w:p>
    <w:p>
      <w:pPr>
        <w:spacing w:before="240" w:after="0" w:line="408" w:lineRule="exact"/>
        <w:ind w:left="0" w:right="0" w:firstLine="576"/>
        <w:jc w:val="center"/>
      </w:pPr>
      <w:r>
        <w:rPr>
          <w:b/>
        </w:rPr>
        <w:t xml:space="preserve">Part Five - 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11, and 13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12, 14, 15, and 17 through 19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15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16 of this act take effect July 1, 2026.</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dca9cc34c4a81" /></Relationships>
</file>