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3faf5450c47e1" /></Relationships>
</file>

<file path=word/document.xml><?xml version="1.0" encoding="utf-8"?>
<w:document xmlns:w="http://schemas.openxmlformats.org/wordprocessingml/2006/main">
  <w:body>
    <w:p>
      <w:r>
        <w:rPr>
          <w:b/>
        </w:rPr>
        <w:r>
          <w:rPr/>
          <w:t xml:space="preserve">5316</w:t>
        </w:r>
      </w:r>
      <w:r>
        <w:rPr>
          <w:b/>
        </w:rPr>
        <w:t xml:space="preserve"> </w:t>
        <w:t xml:space="preserve">AMH</w:t>
      </w:r>
      <w:r>
        <w:rPr>
          <w:b/>
        </w:rPr>
        <w:t xml:space="preserve"> </w:t>
        <w:r>
          <w:rPr/>
          <w:t xml:space="preserve">JINK</w:t>
        </w:r>
      </w:r>
      <w:r>
        <w:rPr>
          <w:b/>
        </w:rPr>
        <w:t xml:space="preserve"> </w:t>
        <w:r>
          <w:rPr/>
          <w:t xml:space="preserve">H2412.4</w:t>
        </w:r>
      </w:r>
      <w:r>
        <w:rPr>
          <w:b/>
        </w:rPr>
        <w:t xml:space="preserve"> - NOT FOR FLOOR USE</w:t>
      </w:r>
    </w:p>
    <w:p>
      <w:pPr>
        <w:ind w:left="0" w:right="0" w:firstLine="576"/>
      </w:pPr>
    </w:p>
    <w:p>
      <w:pPr>
        <w:spacing w:before="480" w:after="0" w:line="408" w:lineRule="exact"/>
      </w:pPr>
      <w:r>
        <w:rPr>
          <w:b/>
          <w:u w:val="single"/>
        </w:rPr>
        <w:t xml:space="preserve">SB 5316</w:t>
      </w:r>
      <w:r>
        <w:t xml:space="preserve"> -</w:t>
      </w:r>
      <w:r>
        <w:t xml:space="preserve"> </w:t>
        <w:t xml:space="preserve">H AMD</w:t>
      </w:r>
      <w:r>
        <w:t xml:space="preserve"> </w:t>
      </w:r>
      <w:r>
        <w:rPr>
          <w:b/>
        </w:rPr>
        <w:t xml:space="preserve">453</w:t>
      </w:r>
    </w:p>
    <w:p>
      <w:pPr>
        <w:spacing w:before="0" w:after="0" w:line="408" w:lineRule="exact"/>
        <w:ind w:left="0" w:right="0" w:firstLine="576"/>
        <w:jc w:val="left"/>
      </w:pPr>
      <w:r>
        <w:rPr/>
        <w:t xml:space="preserve">By Representative Jinkins</w:t>
      </w:r>
    </w:p>
    <w:p>
      <w:pPr>
        <w:jc w:val="right"/>
      </w:pPr>
      <w:r>
        <w:rPr>
          <w:b/>
        </w:rPr>
        <w:t xml:space="preserve">NOT CONSIDERED 01/05/2018</w:t>
      </w:r>
    </w:p>
    <w:p>
      <w:pPr>
        <w:spacing w:before="0" w:after="0" w:line="408" w:lineRule="exact"/>
        <w:ind w:left="0" w:right="0" w:firstLine="576"/>
        <w:jc w:val="left"/>
      </w:pPr>
      <w:r>
        <w:rPr/>
        <w:t xml:space="preserve">On page 18, after line 36,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37</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2016 c 20 s 3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w:t>
      </w:r>
      <w:r>
        <w:t>((</w:t>
      </w:r>
      <w:r>
        <w:rPr>
          <w:strike/>
        </w:rPr>
        <w:t xml:space="preserve">in the transportation fund</w:t>
      </w:r>
      <w:r>
        <w:t>))</w:t>
      </w:r>
      <w:r>
        <w:rPr/>
        <w:t xml:space="preserve">.</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37 of this act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2016 c 20 s 4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said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w:t>
      </w:r>
      <w:r>
        <w:t>((</w:t>
      </w:r>
      <w:r>
        <w:rPr>
          <w:strike/>
        </w:rPr>
        <w:t xml:space="preserve">in the transportation fund</w:t>
      </w:r>
      <w:r>
        <w:t>))</w:t>
      </w:r>
      <w:r>
        <w:rPr/>
        <w:t xml:space="preserve">.</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which is owned by a nonresident and registered in another state. However, if said aircraft remains in and/or </w:t>
      </w:r>
      <w:r>
        <w:t>((</w:t>
      </w:r>
      <w:r>
        <w:rPr>
          <w:strike/>
        </w:rPr>
        <w:t xml:space="preserve">be</w:t>
      </w:r>
      <w:r>
        <w:t>))</w:t>
      </w:r>
      <w:r>
        <w:rPr/>
        <w:t xml:space="preserve"> </w:t>
      </w:r>
      <w:r>
        <w:rPr>
          <w:u w:val="single"/>
        </w:rPr>
        <w:t xml:space="preserve">is</w:t>
      </w:r>
      <w:r>
        <w:rPr/>
        <w:t xml:space="preserve"> based in this state for a period of ninety days or longer it is not exempt under this section;</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39 of this act takes effect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060</w:t>
      </w:r>
      <w:r>
        <w:rPr/>
        <w:t xml:space="preserve"> and 1998 c 187 s 2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The fees set forth in RCW 14.20.050 shall be paid to the secretary. The fee for any calendar year may be paid on and after the first day of December of the preceding year. The secretary shall give appropriate receipts therefor. The fees collected under this chapter shall be credited to the aeronautics account </w:t>
      </w:r>
      <w:r>
        <w:t>((</w:t>
      </w:r>
      <w:r>
        <w:rPr>
          <w:strike/>
        </w:rPr>
        <w:t xml:space="preserve">of the transportation fund</w:t>
      </w:r>
      <w:r>
        <w:t>))</w:t>
      </w:r>
      <w:r>
        <w:rPr/>
        <w:t xml:space="preserve">. The secretary may prescribe requirements for the possession and exhibition of aircraft dealer's licenses and aircraft dealer's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190</w:t>
      </w:r>
      <w:r>
        <w:rPr/>
        <w:t xml:space="preserve"> and 1996 c 262 s 2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The transportation infrastructure account is hereby created in the </w:t>
      </w:r>
      <w:r>
        <w:t>((</w:t>
      </w:r>
      <w:r>
        <w:rPr>
          <w:strike/>
        </w:rPr>
        <w:t xml:space="preserve">transportation fund</w:t>
      </w:r>
      <w:r>
        <w:t>))</w:t>
      </w:r>
      <w:r>
        <w:rPr/>
        <w:t xml:space="preserve"> </w:t>
      </w:r>
      <w:r>
        <w:rPr>
          <w:u w:val="single"/>
        </w:rPr>
        <w:t xml:space="preserve">state treasury</w:t>
      </w:r>
      <w:r>
        <w:rPr/>
        <w:t xml:space="preserve">. Public and private entities may deposit moneys in the transportation infrastructure account from federal, state, local, or private sources. Proceeds from bonds or other financial instruments sold to finance surface transportation projects from the transportation infrastructure account shall be deposited into the account. Principal and interest payments made on loans from the transportation infrastructure account shall be deposited into the account. Moneys in the account shall be available for purposes specified in RCW 82.44.195. Expenditures from the transportation infrastructure account shall be subject to appropriation by the legislature. To the extent required by federal law or regulations promulgated by the United States secretary of transportation, the state treasurer is authorized to create separate subaccounts within the transportation infrastructure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w:t>
      </w:r>
      <w:r>
        <w:t>((</w:t>
      </w:r>
      <w:r>
        <w:rPr>
          <w:strike/>
        </w:rPr>
        <w:t xml:space="preserve">the drinking water assistance repayment account,</w:t>
      </w:r>
      <w:r>
        <w: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w:t>
      </w:r>
      <w:r>
        <w:t>((</w:t>
      </w:r>
      <w:r>
        <w:rPr>
          <w:strike/>
        </w:rPr>
        <w:t xml:space="preserve">the transportation fund,</w:t>
      </w:r>
      <w:r>
        <w:t>))</w:t>
      </w:r>
      <w:r>
        <w:rPr/>
        <w:t xml:space="preserve">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Corrects technical issues in several RCW provisions by removing references to the transportation fund, which is repealed by section 33 of the bill.</w:t>
      </w:r>
    </w:p>
    <w:p>
      <w:pPr>
        <w:spacing w:before="0" w:after="0" w:line="408" w:lineRule="exact"/>
        <w:ind w:left="0" w:right="0" w:firstLine="576"/>
        <w:jc w:val="left"/>
      </w:pPr>
      <w:r>
        <w:rPr/>
        <w:t xml:space="preserve">Removes a reference to the "drinking water assistance repayment account," which was eliminated by 2016 c 111 § 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e88dd659d4ec8" /></Relationships>
</file>