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90718665484ec9" /></Relationships>
</file>

<file path=word/document.xml><?xml version="1.0" encoding="utf-8"?>
<w:document xmlns:w="http://schemas.openxmlformats.org/wordprocessingml/2006/main">
  <w:body>
    <w:p>
      <w:r>
        <w:rPr>
          <w:b/>
        </w:rPr>
        <w:r>
          <w:rPr/>
          <w:t xml:space="preserve">5316.E</w:t>
        </w:r>
      </w:r>
      <w:r>
        <w:rPr>
          <w:b/>
        </w:rPr>
        <w:t xml:space="preserve"> </w:t>
        <w:t xml:space="preserve">AMH</w:t>
      </w:r>
      <w:r>
        <w:rPr>
          <w:b/>
        </w:rPr>
        <w:t xml:space="preserve"> </w:t>
        <w:r>
          <w:rPr/>
          <w:t xml:space="preserve">JINK</w:t>
        </w:r>
      </w:r>
      <w:r>
        <w:rPr>
          <w:b/>
        </w:rPr>
        <w:t xml:space="preserve"> </w:t>
        <w:r>
          <w:rPr/>
          <w:t xml:space="preserve">H2915.1</w:t>
        </w:r>
      </w:r>
      <w:r>
        <w:rPr>
          <w:b/>
        </w:rPr>
        <w:t xml:space="preserve"> - NOT FOR FLOOR USE</w:t>
      </w:r>
    </w:p>
    <w:p>
      <w:pPr>
        <w:ind w:left="0" w:right="0" w:firstLine="576"/>
      </w:pPr>
    </w:p>
    <w:p>
      <w:pPr>
        <w:spacing w:before="480" w:after="0" w:line="408" w:lineRule="exact"/>
      </w:pPr>
      <w:r>
        <w:rPr>
          <w:b/>
          <w:u w:val="single"/>
        </w:rPr>
        <w:t xml:space="preserve">ESB 5316</w:t>
      </w:r>
      <w:r>
        <w:t xml:space="preserve"> -</w:t>
      </w:r>
      <w:r>
        <w:t xml:space="preserve"> </w:t>
        <w:t xml:space="preserve">H AMD</w:t>
      </w:r>
      <w:r>
        <w:t xml:space="preserve"> </w:t>
      </w:r>
      <w:r>
        <w:rPr>
          <w:b/>
        </w:rPr>
        <w:t xml:space="preserve">623</w:t>
      </w:r>
    </w:p>
    <w:p>
      <w:pPr>
        <w:spacing w:before="0" w:after="0" w:line="408" w:lineRule="exact"/>
        <w:ind w:left="0" w:right="0" w:firstLine="576"/>
        <w:jc w:val="left"/>
      </w:pPr>
      <w:r>
        <w:rPr/>
        <w:t xml:space="preserve">By Representative Jinkins</w:t>
      </w:r>
    </w:p>
    <w:p>
      <w:pPr>
        <w:jc w:val="right"/>
      </w:pPr>
      <w:r>
        <w:rPr>
          <w:b/>
        </w:rPr>
        <w:t xml:space="preserve">ADOPTED 06/30/2017</w:t>
      </w:r>
    </w:p>
    <w:p>
      <w:pPr>
        <w:spacing w:before="0" w:after="0" w:line="408" w:lineRule="exact"/>
        <w:ind w:left="0" w:right="0" w:firstLine="576"/>
        <w:jc w:val="left"/>
      </w:pPr>
      <w:r>
        <w:rPr/>
        <w:t xml:space="preserve">Beginning on page 13, line 4, strike all of section 20</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28, after line 36,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45</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2016 c 20 s 3 are each amended to read as follows:</w:t>
      </w:r>
    </w:p>
    <w:p>
      <w:pPr>
        <w:spacing w:before="0" w:after="0" w:line="408" w:lineRule="exact"/>
        <w:ind w:left="0" w:right="0" w:firstLine="576"/>
        <w:jc w:val="left"/>
      </w:pPr>
      <w:r>
        <w:rPr/>
        <w:t xml:space="preserve">SECTION 40 CONFORMING AMENDMENT.</w:t>
      </w:r>
    </w:p>
    <w:p>
      <w:pPr>
        <w:spacing w:before="0" w:after="0" w:line="408" w:lineRule="exact"/>
        <w:ind w:left="0" w:right="0" w:firstLine="576"/>
        <w:jc w:val="left"/>
      </w:pPr>
      <w:r>
        <w:rPr/>
        <w:t xml:space="preserve">(1) Every aircraft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rPr/>
        <w:t xml:space="preserve">(3) The registration fee imposed by this section is payable to and collected by the secretary. The fee for any calendar year must be paid during the month of January, and must be collected by the secretary at the time of the collection by him or her of the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 </w:t>
      </w:r>
      <w:r>
        <w:t>((</w:t>
      </w:r>
      <w:r>
        <w:rPr>
          <w:strike/>
        </w:rPr>
        <w:t xml:space="preserve">in the transportation fund</w:t>
      </w:r>
      <w:r>
        <w:t>))</w:t>
      </w:r>
      <w:r>
        <w:rPr/>
        <w:t xml:space="preserve">.</w:t>
      </w:r>
    </w:p>
    <w:p>
      <w:pPr>
        <w:spacing w:before="0" w:after="0" w:line="408" w:lineRule="exact"/>
        <w:ind w:left="0" w:right="0" w:firstLine="576"/>
        <w:jc w:val="left"/>
      </w:pPr>
      <w:r>
        <w:rPr/>
        <w:t xml:space="preserve">(4)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rPr/>
        <w:t xml:space="preserve">(5)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that is owned by a nonresident if:</w:t>
      </w:r>
    </w:p>
    <w:p>
      <w:pPr>
        <w:spacing w:before="0" w:after="0" w:line="408" w:lineRule="exact"/>
        <w:ind w:left="0" w:right="0" w:firstLine="576"/>
        <w:jc w:val="left"/>
      </w:pPr>
      <w:r>
        <w:rPr/>
        <w:t xml:space="preserve">(i) The aircraft remains in this state or is based in this state, or both, for a period less than ninety days; or</w:t>
      </w:r>
    </w:p>
    <w:p>
      <w:pPr>
        <w:spacing w:before="0" w:after="0" w:line="408" w:lineRule="exact"/>
        <w:ind w:left="0" w:right="0" w:firstLine="576"/>
        <w:jc w:val="left"/>
      </w:pPr>
      <w:r>
        <w:rPr/>
        <w:t xml:space="preserve">(ii) The aircraft is a large private airplane as defined in RCW 82.08.215 and remains in this state for a period of ninety days or longer, but only when:</w:t>
      </w:r>
    </w:p>
    <w:p>
      <w:pPr>
        <w:spacing w:before="0" w:after="0" w:line="408" w:lineRule="exact"/>
        <w:ind w:left="0" w:right="0" w:firstLine="576"/>
        <w:jc w:val="left"/>
      </w:pPr>
      <w:r>
        <w:rPr/>
        <w:t xml:space="preserve">(A) The airplane is in this state exclusively for the purpose of repairs, alterations, or reconstruction, including any flight testing related to the repairs, alterations, or reconstruction, or for the purpose of continual storage of not less than one full calendar year;</w:t>
      </w:r>
    </w:p>
    <w:p>
      <w:pPr>
        <w:spacing w:before="0" w:after="0" w:line="408" w:lineRule="exact"/>
        <w:ind w:left="0" w:right="0" w:firstLine="576"/>
        <w:jc w:val="left"/>
      </w:pPr>
      <w:r>
        <w:rPr/>
        <w:t xml:space="preserve">(B) An employee of the facility providing these services is on board the airplane during any flight testing; and</w:t>
      </w:r>
    </w:p>
    <w:p>
      <w:pPr>
        <w:spacing w:before="0" w:after="0" w:line="408" w:lineRule="exact"/>
        <w:ind w:left="0" w:right="0" w:firstLine="576"/>
        <w:jc w:val="left"/>
      </w:pPr>
      <w:r>
        <w:rPr/>
        <w:t xml:space="preserve">(C) Within ninety days of the date the airplane first arrived in this state during the calendar year, the nonresident files a written statement with the department indicating that the airplane is exempt from registration under this subsection (5)(c)(ii). The written statement must be filed in a form and manner prescribed by the department and must include such information as the department requires. The department may require additional periodic verification that the airplane remains exempt from registration under this subsection (5)(c)(ii) and that written statements conform with the provisions of RCW 9A.72.085;</w:t>
      </w:r>
    </w:p>
    <w:p>
      <w:pPr>
        <w:spacing w:before="0" w:after="0" w:line="408" w:lineRule="exact"/>
        <w:ind w:left="0" w:right="0" w:firstLine="576"/>
        <w:jc w:val="left"/>
      </w:pPr>
      <w:r>
        <w:rPr/>
        <w:t xml:space="preserve">(d) An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 and</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p>
    <w:p>
      <w:pPr>
        <w:spacing w:before="0" w:after="0" w:line="408" w:lineRule="exact"/>
        <w:ind w:left="0" w:right="0" w:firstLine="576"/>
        <w:jc w:val="left"/>
      </w:pPr>
      <w:r>
        <w:rPr/>
        <w:t xml:space="preserve">(6)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rPr/>
        <w:t xml:space="preserve">(7) A municipality or port district that owns, operates, or leases an airport, as defined in RCW 47.68.020, with the intent to operate, must require from an aircraft owner proof of aircraft registration as a condition of leasing or selling tiedown or hangar space for an aircraft. It is the responsibility of the lessee or purchaser to register the aircraft. Proof of registration must be provided according to the following schedule:</w:t>
      </w:r>
    </w:p>
    <w:p>
      <w:pPr>
        <w:spacing w:before="0" w:after="0" w:line="408" w:lineRule="exact"/>
        <w:ind w:left="0" w:right="0" w:firstLine="576"/>
        <w:jc w:val="left"/>
      </w:pPr>
      <w:r>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rPr/>
        <w:t xml:space="preserve">(8) The airport must work with the aviation division to assist in its efforts to register aircraft by providing information about based aircraft on an annual basis as requested by the 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45 of this act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2016 c 20 s 4 are each amended to read as follows:</w:t>
      </w:r>
    </w:p>
    <w:p>
      <w:pPr>
        <w:spacing w:before="0" w:after="0" w:line="408" w:lineRule="exact"/>
        <w:ind w:left="0" w:right="0" w:firstLine="576"/>
        <w:jc w:val="left"/>
      </w:pPr>
      <w:r>
        <w:rPr/>
        <w:t xml:space="preserve">SECTION 40 CONFORMING AMENDMENT.</w:t>
      </w:r>
    </w:p>
    <w:p>
      <w:pPr>
        <w:spacing w:before="0" w:after="0" w:line="408" w:lineRule="exact"/>
        <w:ind w:left="0" w:right="0" w:firstLine="576"/>
        <w:jc w:val="left"/>
      </w:pPr>
      <w:r>
        <w:rPr/>
        <w:t xml:space="preserve">(1) Every aircraft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rPr/>
        <w:t xml:space="preserve">(3) The registration fee imposed by this section is payable to and collected by the secretary. The fee for any calendar year must be paid during the month of January, and collected by the secretary at the time of the collection by him or her of the said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 </w:t>
      </w:r>
      <w:r>
        <w:t>((</w:t>
      </w:r>
      <w:r>
        <w:rPr>
          <w:strike/>
        </w:rPr>
        <w:t xml:space="preserve">in the transportation fund</w:t>
      </w:r>
      <w:r>
        <w:t>))</w:t>
      </w:r>
      <w:r>
        <w:rPr/>
        <w:t xml:space="preserve">.</w:t>
      </w:r>
    </w:p>
    <w:p>
      <w:pPr>
        <w:spacing w:before="0" w:after="0" w:line="408" w:lineRule="exact"/>
        <w:ind w:left="0" w:right="0" w:firstLine="576"/>
        <w:jc w:val="left"/>
      </w:pPr>
      <w:r>
        <w:rPr/>
        <w:t xml:space="preserve">(4)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rPr/>
        <w:t xml:space="preserve">(5)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which is owned by a nonresident and registered in another state. However, if said aircraft remains in and/or </w:t>
      </w:r>
      <w:r>
        <w:t>((</w:t>
      </w:r>
      <w:r>
        <w:rPr>
          <w:strike/>
        </w:rPr>
        <w:t xml:space="preserve">be</w:t>
      </w:r>
      <w:r>
        <w:t>))</w:t>
      </w:r>
      <w:r>
        <w:rPr/>
        <w:t xml:space="preserve"> </w:t>
      </w:r>
      <w:r>
        <w:rPr>
          <w:u w:val="single"/>
        </w:rPr>
        <w:t xml:space="preserve">is</w:t>
      </w:r>
      <w:r>
        <w:rPr/>
        <w:t xml:space="preserve"> based in this state for a period of ninety days or longer it is not exempt under this section;</w:t>
      </w:r>
    </w:p>
    <w:p>
      <w:pPr>
        <w:spacing w:before="0" w:after="0" w:line="408" w:lineRule="exact"/>
        <w:ind w:left="0" w:right="0" w:firstLine="576"/>
        <w:jc w:val="left"/>
      </w:pPr>
      <w:r>
        <w:rPr/>
        <w:t xml:space="preserve">(d) An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p>
    <w:p>
      <w:pPr>
        <w:spacing w:before="0" w:after="0" w:line="408" w:lineRule="exact"/>
        <w:ind w:left="0" w:right="0" w:firstLine="576"/>
        <w:jc w:val="left"/>
      </w:pPr>
      <w:r>
        <w:rPr/>
        <w:t xml:space="preserve">(6)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rPr/>
        <w:t xml:space="preserve">(7) A municipality or port district that owns, operates, or leases an airport, as defined in RCW 47.68.020, with the intent to operate, must require from an aircraft owner proof of aircraft registration as a condition of leasing or selling tiedown or hangar space for an aircraft. It is the responsibility of the lessee or purchaser to register the aircraft. Proof of registration must be provided according to the following schedule:</w:t>
      </w:r>
    </w:p>
    <w:p>
      <w:pPr>
        <w:spacing w:before="0" w:after="0" w:line="408" w:lineRule="exact"/>
        <w:ind w:left="0" w:right="0" w:firstLine="576"/>
        <w:jc w:val="left"/>
      </w:pPr>
      <w:r>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rPr/>
        <w:t xml:space="preserve">(8) The airport must work with the aviation division to assist in its efforts to register aircraft by providing information about based aircraft on an annual basis as requested by the 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47 of this act takes effect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20</w:t>
      </w:r>
      <w:r>
        <w:rPr/>
        <w:t xml:space="preserve">.</w:t>
      </w:r>
      <w:r>
        <w:t xml:space="preserve">060</w:t>
      </w:r>
      <w:r>
        <w:rPr/>
        <w:t xml:space="preserve"> and 1998 c 187 s 2 are each amended to read as follows:</w:t>
      </w:r>
    </w:p>
    <w:p>
      <w:pPr>
        <w:spacing w:before="0" w:after="0" w:line="408" w:lineRule="exact"/>
        <w:ind w:left="0" w:right="0" w:firstLine="576"/>
        <w:jc w:val="left"/>
      </w:pPr>
      <w:r>
        <w:rPr/>
        <w:t xml:space="preserve">SECTION 40 CONFORMING AMENDMENT.</w:t>
      </w:r>
    </w:p>
    <w:p>
      <w:pPr>
        <w:spacing w:before="0" w:after="0" w:line="408" w:lineRule="exact"/>
        <w:ind w:left="0" w:right="0" w:firstLine="576"/>
        <w:jc w:val="left"/>
      </w:pPr>
      <w:r>
        <w:rPr/>
        <w:t xml:space="preserve">The fees set forth in RCW 14.20.050 shall be paid to the secretary. The fee for any calendar year may be paid on and after the first day of December of the preceding year. The secretary shall give appropriate receipts therefor. The fees collected under this chapter shall be credited to the aeronautics account </w:t>
      </w:r>
      <w:r>
        <w:t>((</w:t>
      </w:r>
      <w:r>
        <w:rPr>
          <w:strike/>
        </w:rPr>
        <w:t xml:space="preserve">of the transportation fund</w:t>
      </w:r>
      <w:r>
        <w:t>))</w:t>
      </w:r>
      <w:r>
        <w:rPr/>
        <w:t xml:space="preserve">. The secretary may prescribe requirements for the possession and exhibition of aircraft dealer's licenses and aircraft dealer's certificates.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190</w:t>
      </w:r>
      <w:r>
        <w:rPr/>
        <w:t xml:space="preserve"> and 1996 c 262 s 2 are each amended to read as follows:</w:t>
      </w:r>
    </w:p>
    <w:p>
      <w:pPr>
        <w:spacing w:before="0" w:after="0" w:line="408" w:lineRule="exact"/>
        <w:ind w:left="0" w:right="0" w:firstLine="576"/>
        <w:jc w:val="left"/>
      </w:pPr>
      <w:r>
        <w:rPr/>
        <w:t xml:space="preserve">SECTION 40 CONFORMING AMENDMENT.</w:t>
      </w:r>
    </w:p>
    <w:p>
      <w:pPr>
        <w:spacing w:before="0" w:after="0" w:line="408" w:lineRule="exact"/>
        <w:ind w:left="0" w:right="0" w:firstLine="576"/>
        <w:jc w:val="left"/>
      </w:pPr>
      <w:r>
        <w:rPr/>
        <w:t xml:space="preserve">The transportation infrastructure account is hereby created in the </w:t>
      </w:r>
      <w:r>
        <w:t>((</w:t>
      </w:r>
      <w:r>
        <w:rPr>
          <w:strike/>
        </w:rPr>
        <w:t xml:space="preserve">transportation fund</w:t>
      </w:r>
      <w:r>
        <w:t>))</w:t>
      </w:r>
      <w:r>
        <w:rPr/>
        <w:t xml:space="preserve"> </w:t>
      </w:r>
      <w:r>
        <w:rPr>
          <w:u w:val="single"/>
        </w:rPr>
        <w:t xml:space="preserve">state treasury</w:t>
      </w:r>
      <w:r>
        <w:rPr/>
        <w:t xml:space="preserve">. Public and private entities may deposit moneys in the transportation infrastructure account from federal, state, local, or private sources. Proceeds from bonds or other financial instruments sold to finance surface transportation projects from the transportation infrastructure account shall be deposited into the account. Principal and interest payments made on loans from the transportation infrastructure account shall be deposited into the account. Moneys in the account shall be available for purposes specified in RCW 82.44.195. Expenditures from the transportation infrastructure account shall be subject to appropriation by the legislature. To the extent required by federal law or regulations promulgated by the United States secretary of transportation, the state treasurer is authorized to create separate subaccounts within the transportation infrastructure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c 290 s 8 are each amended to read as follows:</w:t>
      </w:r>
    </w:p>
    <w:p>
      <w:pPr>
        <w:spacing w:before="0" w:after="0" w:line="408" w:lineRule="exact"/>
        <w:ind w:left="0" w:right="0" w:firstLine="576"/>
        <w:jc w:val="left"/>
      </w:pPr>
      <w:r>
        <w:rPr/>
        <w:t xml:space="preserve">SECTION 40 CONFORMING AMENDMENT.</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w:t>
      </w:r>
      <w:r>
        <w:t>((</w:t>
      </w:r>
      <w:r>
        <w:rPr>
          <w:strike/>
        </w:rPr>
        <w:t xml:space="preserve">the drinking water assistance repayment account,</w:t>
      </w:r>
      <w:r>
        <w:t>))</w:t>
      </w:r>
      <w:r>
        <w:rPr/>
        <w:t xml:space="preserve">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w:t>
      </w:r>
      <w:r>
        <w:t>((</w:t>
      </w:r>
      <w:r>
        <w:rPr>
          <w:strike/>
        </w:rPr>
        <w:t xml:space="preserve">the transportation fund,</w:t>
      </w:r>
      <w:r>
        <w:t>))</w:t>
      </w:r>
      <w:r>
        <w:rPr/>
        <w:t xml:space="preserve">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section 20 of the bill, which makes amendments to RCW 21.20.880 that are identical in relevant part to those made by 2017 session law.</w:t>
      </w:r>
    </w:p>
    <w:p>
      <w:pPr>
        <w:spacing w:before="0" w:after="0" w:line="408" w:lineRule="exact"/>
        <w:ind w:left="0" w:right="0" w:firstLine="576"/>
        <w:jc w:val="left"/>
      </w:pPr>
      <w:r>
        <w:rPr/>
        <w:t xml:space="preserve">Removes references to the transportation fund, which is repealed by section 40 of the bill, and modifies references to accounts created within the transportation fund accordingly.</w:t>
      </w:r>
    </w:p>
    <w:p>
      <w:pPr>
        <w:spacing w:before="0" w:after="0" w:line="408" w:lineRule="exact"/>
        <w:ind w:left="0" w:right="0" w:firstLine="576"/>
        <w:jc w:val="left"/>
      </w:pPr>
      <w:r>
        <w:rPr/>
        <w:t xml:space="preserve">Removes a reference in RCW 43.84.092 to the "drinking water assistance repayment account," which was eliminated in 2016.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e41a3009e042d3" /></Relationships>
</file>