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fda5fae0245fa" /></Relationships>
</file>

<file path=word/document.xml><?xml version="1.0" encoding="utf-8"?>
<w:document xmlns:w="http://schemas.openxmlformats.org/wordprocessingml/2006/main">
  <w:body>
    <w:p>
      <w:r>
        <w:rPr>
          <w:b/>
        </w:rPr>
        <w:r>
          <w:rPr/>
          <w:t xml:space="preserve">5596-S</w:t>
        </w:r>
      </w:r>
      <w:r>
        <w:rPr>
          <w:b/>
        </w:rPr>
        <w:t xml:space="preserve"> </w:t>
        <w:t xml:space="preserve">AMH</w:t>
      </w:r>
      <w:r>
        <w:rPr>
          <w:b/>
        </w:rPr>
        <w:t xml:space="preserve"> </w:t>
        <w:r>
          <w:rPr/>
          <w:t xml:space="preserve">ELHS</w:t>
        </w:r>
      </w:r>
      <w:r>
        <w:rPr>
          <w:b/>
        </w:rPr>
        <w:t xml:space="preserve"> </w:t>
        <w:r>
          <w:rPr/>
          <w:t xml:space="preserve">H4909.1</w:t>
        </w:r>
      </w:r>
      <w:r>
        <w:rPr>
          <w:b/>
        </w:rPr>
        <w:t xml:space="preserve"> - NOT FOR FLOOR USE</w:t>
      </w:r>
    </w:p>
    <w:p>
      <w:pPr>
        <w:ind w:left="0" w:right="0" w:firstLine="576"/>
      </w:pPr>
    </w:p>
    <w:p>
      <w:pPr>
        <w:spacing w:before="480" w:after="0" w:line="408" w:lineRule="exact"/>
      </w:pPr>
      <w:r>
        <w:rPr>
          <w:b/>
          <w:u w:val="single"/>
        </w:rPr>
        <w:t xml:space="preserve">SSB 5596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 The legislature further finds that these youth should not be confined with or treated with the same interventions as criminal offenders. The legislature finds that community-based interventions are more effective at addressing underlying causes of status offenses than detention. Finally, the legislature finds that community-based interventions can reduce court caseloads and lower system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entirely phase out the use of juvenile detention as a remedy for contempt of a valid court order by July 1, 2021. After this date, no youth may be committed to juvenile detention as a contempt sanction under chapter 13.32A, 13.34, or 28A.225 RCW, nor may a warrant be issued under these chapters for failure to appear at a court hearing that requires commitment of a youth to juvenile detention.</w:t>
      </w:r>
    </w:p>
    <w:p>
      <w:pPr>
        <w:spacing w:before="0" w:after="0" w:line="408" w:lineRule="exact"/>
        <w:ind w:left="0" w:right="0" w:firstLine="576"/>
        <w:jc w:val="left"/>
      </w:pPr>
      <w:r>
        <w:rPr/>
        <w:t xml:space="preserve">(2) Until July 1, 2021, any youth committed to juvenile detention as a sanction for contempt under chapter 13.32A, 13.34, or 28A.225 RCW, or for failure to appear at a court hearing under these chapters, must be detained in such a manner so that no direct communication or physical contact may be made between the youth and any youth who is detained to juvenile detention pursuant to a violation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In cases under chapters 13.32A</w:t>
      </w:r>
      <w:r>
        <w:t>((</w:t>
      </w:r>
      <w:r>
        <w:rPr>
          <w:strike/>
        </w:rPr>
        <w:t xml:space="preserve">,</w:t>
      </w:r>
      <w:r>
        <w:t>))</w:t>
      </w:r>
      <w:r>
        <w:rPr/>
        <w:t xml:space="preserve"> </w:t>
      </w:r>
      <w:r>
        <w:rPr>
          <w:u w:val="single"/>
        </w:rPr>
        <w:t xml:space="preserve">and</w:t>
      </w:r>
      <w:r>
        <w:rPr/>
        <w:t xml:space="preserve"> 13.34</w:t>
      </w:r>
      <w:r>
        <w:t>((</w:t>
      </w:r>
      <w:r>
        <w:rPr>
          <w:strike/>
        </w:rPr>
        <w:t xml:space="preserve">, and 28A.225</w:t>
      </w:r>
      <w:r>
        <w:t>))</w:t>
      </w:r>
      <w:r>
        <w:rPr/>
        <w:t xml:space="preserve"> RCW, commitment to juvenile detention for a period of time not to exceed seven days.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t>((</w:t>
      </w:r>
      <w:r>
        <w:rPr>
          <w:strike/>
        </w:rPr>
        <w:t xml:space="preserve">(e) In cases under chapters 13.32A, 13.34, and 28A.225 RCW, commitment to juvenile detention for a period of time not to exceed seven days. This sanction may be imposed in addition to, or as an alternative to, any other remedial sanction authorized by this chapter. This remedy is specifically determined to be a remedial sanction.</w:t>
      </w:r>
      <w:r>
        <w:t>))</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to comply with an order entered under this chapter is a civil contempt of court as provided in RCW 7.21.030(2)</w:t>
      </w:r>
      <w:r>
        <w:t>((</w:t>
      </w:r>
      <w:r>
        <w:rPr>
          <w:strike/>
        </w:rPr>
        <w:t xml:space="preserve">(e)</w:t>
      </w:r>
      <w:r>
        <w:t>))</w:t>
      </w:r>
      <w:r>
        <w:rPr/>
        <w:t xml:space="preserve">, subject to the limitations of subsection (3) of this section.</w:t>
      </w:r>
    </w:p>
    <w:p>
      <w:pPr>
        <w:spacing w:before="0" w:after="0" w:line="408" w:lineRule="exact"/>
        <w:ind w:left="0" w:right="0" w:firstLine="576"/>
        <w:jc w:val="left"/>
      </w:pPr>
      <w:r>
        <w:rPr/>
        <w:t xml:space="preserve">(3) The court may impose remedial sanctions including a fine of up to one hundred dollars and confinement for up to seven days, or both for contempt of court under this section. </w:t>
      </w:r>
      <w:r>
        <w:rPr>
          <w:u w:val="single"/>
        </w:rPr>
        <w:t xml:space="preserve">A child may not be placed in confinement as a remedial sanction under this section.</w:t>
      </w:r>
    </w:p>
    <w:p>
      <w:pPr>
        <w:spacing w:before="0" w:after="0" w:line="408" w:lineRule="exact"/>
        <w:ind w:left="0" w:right="0" w:firstLine="576"/>
        <w:jc w:val="left"/>
      </w:pPr>
      <w:r>
        <w:rPr/>
        <w:t xml:space="preserve">(4) </w:t>
      </w:r>
      <w:r>
        <w:t>((</w:t>
      </w:r>
      <w:r>
        <w:rPr>
          <w:strike/>
        </w:rPr>
        <w:t xml:space="preserve">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strike/>
        </w:rPr>
        <w:t xml:space="preserve">(5)</w:t>
      </w:r>
      <w:r>
        <w:t>))</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 Whenever the court finds probable cause to believe, based upon consideration of a motion for contempt and the information set forth in a supporting declaration, that a child has violated a placement order entered under this chapter, the court may issue an order directing law enforcement to pick up and take the child to detention. 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t>((</w:t>
      </w:r>
      <w:r>
        <w:rPr>
          <w:strike/>
        </w:rPr>
        <w:t xml:space="preserve">(1) Failure by a party to comply with an order entered under this chapter is civil contempt of court as provided in RCW 7.21.030(2)(e).</w:t>
      </w:r>
    </w:p>
    <w:p>
      <w:pPr>
        <w:spacing w:before="0" w:after="0" w:line="408" w:lineRule="exact"/>
        <w:ind w:left="0" w:right="0" w:firstLine="576"/>
        <w:jc w:val="left"/>
      </w:pPr>
      <w:r>
        <w:rPr>
          <w:strike/>
        </w:rPr>
        <w:t xml:space="preserve">(2) 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 Whenever the court finds probable cause to believe, based upon consideration of a motion for contempt and the information set forth in a supporting declaration, that a child has violated a placement order entered under this chapter, the court may issue an order directing law enforcement to pick up and take the child to detention. 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2017 c 277 s 4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if the youth is in the care of or receiving services from the department of social and health services children's administration.</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(2)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(3)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(4) The department and the office shall jointly submit recommendations required by this section to the governor and the appropriate legislative committees no later than December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and 7 of this act take effect July 1, 2019.</w:t>
      </w:r>
    </w:p>
    <w:p>
      <w:pPr>
        <w:spacing w:before="0" w:after="0" w:line="408" w:lineRule="exact"/>
        <w:ind w:left="0" w:right="0" w:firstLine="576"/>
        <w:jc w:val="left"/>
      </w:pPr>
      <w:r>
        <w:rPr/>
        <w:t xml:space="preserve">(2) Sections 4, 5, 8, and 10 of this act take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the elimination of detention as a remedial sanction for truancy contempt of court proceedings is effective July 1, 2019.</w:t>
      </w:r>
    </w:p>
    <w:p>
      <w:pPr>
        <w:spacing w:before="0" w:after="0" w:line="408" w:lineRule="exact"/>
        <w:ind w:left="0" w:right="0" w:firstLine="576"/>
        <w:jc w:val="left"/>
      </w:pPr>
      <w:r>
        <w:rPr/>
        <w:t xml:space="preserve">(2) Delays the elimination of detention as a remedial sanction for At-Risk Youth, Child in Need of Services, and Dependency proceedings until July 1, 2021.</w:t>
      </w:r>
    </w:p>
    <w:p>
      <w:pPr>
        <w:spacing w:before="0" w:after="0" w:line="408" w:lineRule="exact"/>
        <w:ind w:left="0" w:right="0" w:firstLine="576"/>
        <w:jc w:val="left"/>
      </w:pPr>
      <w:r>
        <w:rPr/>
        <w:t xml:space="preserve">(3) Requires that the Department of Children, Youth, and Families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 The department and the office must submit recommendations related to this study to the Governor and Legislature by December 30, 2018.</w:t>
      </w:r>
    </w:p>
    <w:p>
      <w:pPr>
        <w:spacing w:before="0" w:after="0" w:line="408" w:lineRule="exact"/>
        <w:ind w:left="0" w:right="0" w:firstLine="576"/>
        <w:jc w:val="left"/>
      </w:pPr>
      <w:r>
        <w:rPr/>
        <w:t xml:space="preserve">(4) Specifies that the phase out of the use of detention for status offenses will happen by July 1, 2021, instead of July 1, 2020, to be consistent with the other provisions of the bill.</w:t>
      </w:r>
    </w:p>
    <w:p>
      <w:pPr>
        <w:spacing w:before="0" w:after="0" w:line="408" w:lineRule="exact"/>
        <w:ind w:left="0" w:right="0" w:firstLine="576"/>
        <w:jc w:val="left"/>
      </w:pPr>
      <w:r>
        <w:rPr/>
        <w:t xml:space="preserve">(5)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7fa076c374a41" /></Relationships>
</file>