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62f04a70c408d" /></Relationships>
</file>

<file path=word/document.xml><?xml version="1.0" encoding="utf-8"?>
<w:document xmlns:w="http://schemas.openxmlformats.org/wordprocessingml/2006/main">
  <w:body>
    <w:p>
      <w:r>
        <w:rPr>
          <w:b/>
        </w:rPr>
        <w:r>
          <w:rPr/>
          <w:t xml:space="preserve">5618-S</w:t>
        </w:r>
      </w:r>
      <w:r>
        <w:rPr>
          <w:b/>
        </w:rPr>
        <w:t xml:space="preserve"> </w:t>
        <w:t xml:space="preserve">AMH</w:t>
      </w:r>
      <w:r>
        <w:rPr>
          <w:b/>
        </w:rPr>
        <w:t xml:space="preserve"> </w:t>
        <w:r>
          <w:rPr/>
          <w:t xml:space="preserve">ELHS</w:t>
        </w:r>
      </w:r>
      <w:r>
        <w:rPr>
          <w:b/>
        </w:rPr>
        <w:t xml:space="preserve"> </w:t>
        <w:r>
          <w:rPr/>
          <w:t xml:space="preserve">H2482.1</w:t>
        </w:r>
      </w:r>
      <w:r>
        <w:rPr>
          <w:b/>
        </w:rPr>
        <w:t xml:space="preserve"> - NOT FOR FLOOR USE</w:t>
      </w:r>
    </w:p>
    <w:p>
      <w:pPr>
        <w:ind w:left="0" w:right="0" w:firstLine="576"/>
      </w:pPr>
      <w:r>
        <w:rPr/>
        <w:t xml:space="preserve"> </w:t>
      </w:r>
    </w:p>
    <w:p>
      <w:pPr>
        <w:spacing w:before="480" w:after="0" w:line="408" w:lineRule="exact"/>
      </w:pPr>
      <w:r>
        <w:rPr>
          <w:b/>
          <w:u w:val="single"/>
        </w:rPr>
        <w:t xml:space="preserve">SSB 5618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(12)</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t>((</w:t>
      </w:r>
      <w:r>
        <w:rPr>
          <w:strike/>
        </w:rPr>
        <w:t xml:space="preserve">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strike/>
        </w:rPr>
        <w:t xml:space="preserve">(4)</w:t>
      </w:r>
      <w:r>
        <w:t>))</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Except as specifically provided in subsections (2), </w:t>
      </w:r>
      <w:r>
        <w:rPr>
          <w:u w:val="single"/>
        </w:rPr>
        <w:t xml:space="preserve">(3),</w:t>
      </w:r>
      <w:r>
        <w:rPr/>
        <w:t xml:space="preserve"> (4), </w:t>
      </w:r>
      <w:r>
        <w:t>((</w:t>
      </w:r>
      <w:r>
        <w:rPr>
          <w:strike/>
        </w:rPr>
        <w:t xml:space="preserve">(5),</w:t>
      </w:r>
      <w:r>
        <w:t>))</w:t>
      </w:r>
      <w:r>
        <w:rPr/>
        <w:t xml:space="preserve"> and </w:t>
      </w:r>
      <w:r>
        <w:t>((</w:t>
      </w:r>
      <w:r>
        <w:rPr>
          <w:strike/>
        </w:rPr>
        <w:t xml:space="preserve">(8)</w:t>
      </w:r>
      <w:r>
        <w:t>))</w:t>
      </w:r>
      <w:r>
        <w:rPr/>
        <w:t xml:space="preserve"> </w:t>
      </w:r>
      <w:r>
        <w:rPr>
          <w:u w:val="single"/>
        </w:rPr>
        <w:t xml:space="preserve">(7)</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No police officer may be held criminally or civilly liable for making an arrest pursuant to subsection (2) or </w:t>
      </w:r>
      <w:r>
        <w:t>((</w:t>
      </w:r>
      <w:r>
        <w:rPr>
          <w:strike/>
        </w:rPr>
        <w:t xml:space="preserve">(10)</w:t>
      </w:r>
      <w:r>
        <w:t>))</w:t>
      </w:r>
      <w:r>
        <w:rPr/>
        <w:t xml:space="preserve"> </w:t>
      </w:r>
      <w:r>
        <w:rPr>
          <w:u w:val="single"/>
        </w:rPr>
        <w:t xml:space="preserve">(9)</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t>((</w:t>
      </w:r>
      <w:r>
        <w:rPr>
          <w:strike/>
        </w:rPr>
        <w:t xml:space="preserve">(18)</w:t>
      </w:r>
      <w:r>
        <w:rPr>
          <w:strike/>
        </w:rPr>
        <w:t xml:space="preserve"> A juvenile detention facility shall book into detention any person under age eighteen brought to that detention facility pursuant to an arrest for assaulting a family or household member as defined in RCW 10.99.020.</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Removes the requirement that a police officer arrest a 16 or 17 year old if the officer has probable cause to believe the child has assaulted a family or household member in the last four hours when the arrest is requested by a parent or guardian.</w:t>
      </w:r>
    </w:p>
    <w:p>
      <w:pPr>
        <w:spacing w:before="0" w:after="0" w:line="408" w:lineRule="exact"/>
        <w:ind w:left="0" w:right="0" w:firstLine="576"/>
        <w:jc w:val="left"/>
      </w:pPr>
      <w:r>
        <w:rPr/>
        <w:t xml:space="preserve">(2) Removes the requirement that a juvenile detention facility must book into detention any person under age 18 brought to that detention facility pursuant to a domestic violence assault arrest.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f398d9c1c64afc" /></Relationships>
</file>