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6958edcc64b54"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KRAF</w:t>
        </w:r>
      </w:r>
      <w:r>
        <w:rPr>
          <w:b/>
        </w:rPr>
        <w:t xml:space="preserve"> </w:t>
        <w:r>
          <w:rPr/>
          <w:t xml:space="preserve">H4328.2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 TO SEIT COMM AMD (H-4828.2/18)</w:t>
      </w:r>
      <w:r>
        <w:t xml:space="preserve"> </w:t>
      </w:r>
      <w:r>
        <w:rPr>
          <w:b/>
        </w:rPr>
        <w:t xml:space="preserve">1101</w:t>
      </w:r>
    </w:p>
    <w:p>
      <w:pPr>
        <w:spacing w:before="0" w:after="0" w:line="408" w:lineRule="exact"/>
        <w:ind w:left="0" w:right="0" w:firstLine="576"/>
        <w:jc w:val="left"/>
      </w:pPr>
      <w:r>
        <w:rPr/>
        <w:t xml:space="preserve">By Representative Kraft</w:t>
      </w:r>
    </w:p>
    <w:p>
      <w:pPr>
        <w:jc w:val="right"/>
      </w:pPr>
      <w:r>
        <w:rPr>
          <w:b/>
        </w:rPr>
        <w:t xml:space="preserve">ADOPTED 02/27/2018</w:t>
      </w:r>
    </w:p>
    <w:p>
      <w:pPr>
        <w:spacing w:before="0" w:after="0" w:line="408" w:lineRule="exact"/>
        <w:ind w:left="0" w:right="0" w:firstLine="576"/>
        <w:jc w:val="left"/>
      </w:pPr>
      <w:r>
        <w:rPr/>
        <w:t xml:space="preserve">On page 13, after line 30 of the amendment, insert the following:</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subdivision to publish on its web site the outcome, summary, and legal costs of any court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90cceecb34a63" /></Relationships>
</file>