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211EA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D599D">
            <w:t>6055-S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D599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D599D">
            <w:t>FITZ</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D599D">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D599D">
            <w:t>213</w:t>
          </w:r>
        </w:sdtContent>
      </w:sdt>
    </w:p>
    <w:p w:rsidR="00DF5D0E" w:rsidP="00B73E0A" w:rsidRDefault="00AA1230">
      <w:pPr>
        <w:pStyle w:val="OfferedBy"/>
        <w:spacing w:after="120"/>
      </w:pPr>
      <w:r>
        <w:tab/>
      </w:r>
      <w:r>
        <w:tab/>
      </w:r>
      <w:r>
        <w:tab/>
      </w:r>
    </w:p>
    <w:p w:rsidR="00DF5D0E" w:rsidRDefault="00211EA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D599D">
            <w:rPr>
              <w:b/>
              <w:u w:val="single"/>
            </w:rPr>
            <w:t>SSB 6055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D599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1389</w:t>
          </w:r>
        </w:sdtContent>
      </w:sdt>
    </w:p>
    <w:p w:rsidR="00DF5D0E" w:rsidP="00605C39" w:rsidRDefault="00211EA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D599D">
            <w:rPr>
              <w:sz w:val="22"/>
            </w:rPr>
            <w:t>By Representative Fitzgibbon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D599D">
          <w:pPr>
            <w:spacing w:after="400" w:line="408" w:lineRule="exact"/>
            <w:jc w:val="right"/>
            <w:rPr>
              <w:b/>
              <w:bCs/>
            </w:rPr>
          </w:pPr>
          <w:r>
            <w:rPr>
              <w:b/>
              <w:bCs/>
            </w:rPr>
            <w:t xml:space="preserve">ADOPTED 03/06/2018</w:t>
          </w:r>
        </w:p>
      </w:sdtContent>
    </w:sdt>
    <w:p w:rsidR="00A8240F" w:rsidP="00A8240F" w:rsidRDefault="00DE256E">
      <w:pPr>
        <w:pStyle w:val="Page"/>
      </w:pPr>
      <w:bookmarkStart w:name="StartOfAmendmentBody" w:id="1"/>
      <w:bookmarkEnd w:id="1"/>
      <w:permStart w:edGrp="everyone" w:id="721438962"/>
      <w:r>
        <w:tab/>
      </w:r>
      <w:r w:rsidR="00EF10F1">
        <w:t>Strike everything after the enacting clause and insert the follo</w:t>
      </w:r>
      <w:r w:rsidR="00A8240F">
        <w:t>wing:</w:t>
      </w:r>
    </w:p>
    <w:p w:rsidR="00A8240F" w:rsidP="00A8240F" w:rsidRDefault="00A8240F">
      <w:pPr>
        <w:pStyle w:val="Page"/>
      </w:pPr>
    </w:p>
    <w:p w:rsidR="00EF10F1" w:rsidP="00A8240F" w:rsidRDefault="00A8240F">
      <w:pPr>
        <w:pStyle w:val="Page"/>
      </w:pPr>
      <w:r>
        <w:tab/>
      </w:r>
      <w:r w:rsidR="00EF10F1">
        <w:t>"</w:t>
      </w:r>
      <w:r w:rsidR="00EF10F1">
        <w:rPr>
          <w:u w:val="single"/>
        </w:rPr>
        <w:t>NEW SECTION.</w:t>
      </w:r>
      <w:r w:rsidR="00EF10F1">
        <w:t xml:space="preserve">  </w:t>
      </w:r>
      <w:r w:rsidR="00EF10F1">
        <w:rPr>
          <w:b/>
        </w:rPr>
        <w:t xml:space="preserve">Sec. </w:t>
      </w:r>
      <w:r w:rsidR="00EF10F1">
        <w:rPr>
          <w:b/>
        </w:rPr>
        <w:fldChar w:fldCharType="begin"/>
      </w:r>
      <w:r w:rsidR="00EF10F1">
        <w:rPr>
          <w:b/>
        </w:rPr>
        <w:instrText>LISTNUM  LegalDefault \l 1</w:instrText>
      </w:r>
      <w:r w:rsidR="00EF10F1">
        <w:rPr>
          <w:b/>
        </w:rPr>
        <w:fldChar w:fldCharType="end"/>
      </w:r>
      <w:r w:rsidR="00EF10F1">
        <w:t xml:space="preserve">  A new section is added to chapter 70.94 RCW to read as follows:</w:t>
      </w:r>
    </w:p>
    <w:p w:rsidR="00EF10F1" w:rsidP="00EF10F1" w:rsidRDefault="00EF10F1">
      <w:pPr>
        <w:spacing w:line="408" w:lineRule="exact"/>
        <w:ind w:firstLine="576"/>
      </w:pPr>
      <w:r>
        <w:t>(1) A city or town that is located partially inside a quarantine area for apple maggot (</w:t>
      </w:r>
      <w:r>
        <w:rPr>
          <w:i/>
        </w:rPr>
        <w:t>Rhagoletis pomonella</w:t>
      </w:r>
      <w:r>
        <w:t>) established by the Washington state department of agriculture may apply for a permit pursuant to RCW 70.94.6528 for the burning of brush and yard waste generated within the city or town, provided that the city or town satisfies the following requirements:</w:t>
      </w:r>
    </w:p>
    <w:p w:rsidR="00EF10F1" w:rsidP="00EF10F1" w:rsidRDefault="00EF10F1">
      <w:pPr>
        <w:spacing w:line="408" w:lineRule="exact"/>
        <w:ind w:firstLine="576"/>
      </w:pPr>
      <w:r>
        <w:t>(a) Burning must be conducted by city or town employees, by contractors under the supervision of city or town employees, or by the city or town fire department or other local fire officials;</w:t>
      </w:r>
    </w:p>
    <w:p w:rsidR="00EF10F1" w:rsidP="00EF10F1" w:rsidRDefault="00EF10F1">
      <w:pPr>
        <w:spacing w:line="408" w:lineRule="exact"/>
        <w:ind w:firstLine="576"/>
      </w:pPr>
      <w:r>
        <w:t>(b) Burning must be conducted under the supervision of the city or town fire department or other local fire officials and in consultation with the department of agriculture and the department of ecology or an air pollution control authority, as applicable;</w:t>
      </w:r>
    </w:p>
    <w:p w:rsidR="00EF10F1" w:rsidP="00EF10F1" w:rsidRDefault="00EF10F1">
      <w:pPr>
        <w:spacing w:line="408" w:lineRule="exact"/>
        <w:ind w:firstLine="576"/>
      </w:pPr>
      <w:r>
        <w:t>(c) Burning must not be conducted more than four times per calendar year; and</w:t>
      </w:r>
    </w:p>
    <w:p w:rsidR="00EF10F1" w:rsidP="00EF10F1" w:rsidRDefault="00EF10F1">
      <w:pPr>
        <w:spacing w:line="408" w:lineRule="exact"/>
        <w:ind w:firstLine="576"/>
      </w:pPr>
      <w:r>
        <w:t>(d) The city or town must issue a media advisory announcing any burning conducted under this section prior to engaging in any such burning.</w:t>
      </w:r>
    </w:p>
    <w:p w:rsidR="00EF10F1" w:rsidP="00EF10F1" w:rsidRDefault="00EF10F1">
      <w:pPr>
        <w:spacing w:line="408" w:lineRule="exact"/>
        <w:ind w:firstLine="576"/>
      </w:pPr>
      <w:r>
        <w:t xml:space="preserve">(2) The department and the department of agriculture are directed to submit to the appropriate policy committees of the legislature no later than November 1, 2018, a report that addresses the available options for the processing and disposal of municipal </w:t>
      </w:r>
      <w:r>
        <w:lastRenderedPageBreak/>
        <w:t>yard waste generated in areas subject to the apple maggot quarantine, including:</w:t>
      </w:r>
    </w:p>
    <w:p w:rsidR="00EF10F1" w:rsidP="00EF10F1" w:rsidRDefault="00EF10F1">
      <w:pPr>
        <w:spacing w:line="408" w:lineRule="exact"/>
        <w:ind w:firstLine="576"/>
      </w:pPr>
      <w:r>
        <w:t>(a) Techniques that neutralize any apple maggot larvae that may be contained within such yard waste;</w:t>
      </w:r>
    </w:p>
    <w:p w:rsidR="00EF10F1" w:rsidP="00EF10F1" w:rsidRDefault="00EF10F1">
      <w:pPr>
        <w:spacing w:line="408" w:lineRule="exact"/>
        <w:ind w:firstLine="576"/>
      </w:pPr>
      <w:r>
        <w:t>(b) Identification of facilities that are capable of receiving such yard waste;</w:t>
      </w:r>
    </w:p>
    <w:p w:rsidR="00EF10F1" w:rsidP="00EF10F1" w:rsidRDefault="00EF10F1">
      <w:pPr>
        <w:spacing w:line="408" w:lineRule="exact"/>
        <w:ind w:firstLine="576"/>
      </w:pPr>
      <w:r>
        <w:t>(c) Alternatives to outdoor burning, such as composting, chipping, biochar production, and biomass electrical generation; and</w:t>
      </w:r>
    </w:p>
    <w:p w:rsidR="00EF10F1" w:rsidP="00EF10F1" w:rsidRDefault="00EF10F1">
      <w:pPr>
        <w:spacing w:line="408" w:lineRule="exact"/>
        <w:ind w:firstLine="576"/>
      </w:pPr>
      <w:r>
        <w:t>(d) A comparison of the costs of such alternatives.</w:t>
      </w:r>
    </w:p>
    <w:p w:rsidR="003D15F0" w:rsidP="003D15F0" w:rsidRDefault="00EF10F1">
      <w:pPr>
        <w:spacing w:line="408" w:lineRule="exact"/>
        <w:ind w:firstLine="576"/>
      </w:pPr>
      <w:r>
        <w:t>(3) This section expires July 1, 2020.</w:t>
      </w:r>
    </w:p>
    <w:p w:rsidR="003D15F0" w:rsidP="003D15F0" w:rsidRDefault="003D15F0">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17.24.051 and 1991 c 257 s 9 are each amended to read as follows:</w:t>
      </w:r>
    </w:p>
    <w:p w:rsidR="003D15F0" w:rsidP="003D15F0" w:rsidRDefault="003D15F0">
      <w:pPr>
        <w:spacing w:line="408" w:lineRule="exact"/>
        <w:ind w:firstLine="576"/>
      </w:pPr>
      <w:r>
        <w:rPr>
          <w:u w:val="single"/>
        </w:rPr>
        <w:t>(1)</w:t>
      </w:r>
      <w:r>
        <w:t xml:space="preserve"> The introduction into or release within the state of a plant pest, noxious weeds, bee pest, or any other organism that may directly or indirectly affect the plant life of the state as an injurious pest, parasite, predator, or other organism is prohibited, except under special permit issued by the department under rules adopted by the director. A special permit is not required for the introduction or release within the state of a genetically engineered plant or plant pest organism if the introduction or release has been approved under provisions of federal law and the department has been notified of the planned introduction or release. The department shall be the sole issuing agency for the permits. Except for research projects approved by the department, no permit for a biological control agent shall be issued unless the department has determined that the parasite, predator, or plant pathogen is target organism or plant specific and not likely to become a pest of nontarget plants or other beneficial organisms. The director may also exclude biological control agents that are infested with parasites determined to be detrimental to the biological control efforts of the state. The department may rely upon findings of the United States department of agriculture or any experts that the director may deem appropriate in making a determination about the </w:t>
      </w:r>
      <w:r>
        <w:lastRenderedPageBreak/>
        <w:t>threat posed by such organisms. In addition, the director may request confidential business information subject to the conditions in RCW 17.24.061.</w:t>
      </w:r>
    </w:p>
    <w:p w:rsidR="003D15F0" w:rsidP="003D15F0" w:rsidRDefault="003D15F0">
      <w:pPr>
        <w:spacing w:line="408" w:lineRule="exact"/>
        <w:ind w:firstLine="576"/>
      </w:pPr>
      <w:r>
        <w:rPr>
          <w:u w:val="single"/>
        </w:rPr>
        <w:t>(2)</w:t>
      </w:r>
      <w:r>
        <w:t xml:space="preserve"> Plant pests, noxious weeds, or other organisms introduced into or released within this state in violation of this section shall be subject to detention and disposition as otherwise provided in this chapter.</w:t>
      </w:r>
    </w:p>
    <w:p w:rsidR="00EF10F1" w:rsidP="003D15F0" w:rsidRDefault="003D15F0">
      <w:pPr>
        <w:spacing w:line="408" w:lineRule="exact"/>
        <w:ind w:firstLine="576"/>
      </w:pPr>
      <w:r>
        <w:rPr>
          <w:u w:val="single"/>
        </w:rPr>
        <w:t>(3) Upon the request of a city or town that is located partially inside a quarantine area for apple maggot established by the department, the department may issue a special transit permit for the limited purpose of transporting brush and yard waste or debris generated within the city or town through a pest free area to a destination located inside a quarantine area for apple maggot established by the department, subject to conditions and provisions which the director may prescribe to prevent introduction, escape, or spread of the quarantined pests.</w:t>
      </w:r>
      <w:r>
        <w:t>"</w:t>
      </w:r>
    </w:p>
    <w:p w:rsidR="00DF5D0E" w:rsidP="00DD599D" w:rsidRDefault="00DF5D0E">
      <w:pPr>
        <w:suppressLineNumbers/>
        <w:rPr>
          <w:spacing w:val="-3"/>
        </w:rPr>
      </w:pPr>
    </w:p>
    <w:p w:rsidRPr="00DD599D" w:rsidR="00EF10F1" w:rsidP="00DD599D" w:rsidRDefault="00EF10F1">
      <w:pPr>
        <w:suppressLineNumbers/>
        <w:rPr>
          <w:spacing w:val="-3"/>
        </w:rPr>
      </w:pPr>
      <w:r>
        <w:rPr>
          <w:spacing w:val="-3"/>
        </w:rPr>
        <w:tab/>
        <w:t>Correct the title.</w:t>
      </w:r>
    </w:p>
    <w:permEnd w:id="721438962"/>
    <w:p w:rsidR="00ED2EEB" w:rsidP="00DD599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1249454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D599D"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D599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F10F1">
                  <w:t xml:space="preserve">Strikes the section creating the pilot project. Creates a new section authorizing cities and towns located partially within an apple maggot quarantine area to apply for an agricultural activities outdoor burning permit provided that certain requirements are met. </w:t>
                </w:r>
                <w:r w:rsidR="003D15F0">
                  <w:t xml:space="preserve">Authorizes the Washington State Department of Agriculture (WSDA)  to issue to the cities and towns described above a special transit permit for the limited purpose of transporting brush and yard waste or debris through a pest free area to a destination located inside an apple maggot quarantine area. </w:t>
                </w:r>
                <w:r w:rsidR="00EF10F1">
                  <w:t xml:space="preserve">Directs the Department of Ecology and the </w:t>
                </w:r>
                <w:r w:rsidR="003D15F0">
                  <w:t xml:space="preserve">WSDA </w:t>
                </w:r>
                <w:r w:rsidR="00EF10F1">
                  <w:t xml:space="preserve">to submit to the Legislature by November 1, 2018, a report that addresses the options available for the processing and disposal of municipal yard waste generated in areas subject to the apple maggot quarantine. Expires the </w:t>
                </w:r>
                <w:r w:rsidR="003D15F0">
                  <w:t xml:space="preserve">new </w:t>
                </w:r>
                <w:r w:rsidR="00EF10F1">
                  <w:t xml:space="preserve">section </w:t>
                </w:r>
                <w:r w:rsidR="003D15F0">
                  <w:t xml:space="preserve">related to agricultural activities outdoor burning permits </w:t>
                </w:r>
                <w:r w:rsidR="00EF10F1">
                  <w:t>on July 1, 2020.</w:t>
                </w:r>
              </w:p>
              <w:p w:rsidRPr="007D1589" w:rsidR="001B4E53" w:rsidP="00DD599D" w:rsidRDefault="001B4E53">
                <w:pPr>
                  <w:pStyle w:val="ListBullet"/>
                  <w:numPr>
                    <w:ilvl w:val="0"/>
                    <w:numId w:val="0"/>
                  </w:numPr>
                  <w:suppressLineNumbers/>
                </w:pPr>
              </w:p>
            </w:tc>
          </w:tr>
        </w:sdtContent>
      </w:sdt>
      <w:permEnd w:id="1912494545"/>
    </w:tbl>
    <w:p w:rsidR="00DF5D0E" w:rsidP="00DD599D" w:rsidRDefault="00DF5D0E">
      <w:pPr>
        <w:pStyle w:val="BillEnd"/>
        <w:suppressLineNumbers/>
      </w:pPr>
    </w:p>
    <w:p w:rsidR="00DF5D0E" w:rsidP="00DD599D" w:rsidRDefault="00DE256E">
      <w:pPr>
        <w:pStyle w:val="BillEnd"/>
        <w:suppressLineNumbers/>
      </w:pPr>
      <w:r>
        <w:rPr>
          <w:b/>
        </w:rPr>
        <w:t>--- END ---</w:t>
      </w:r>
    </w:p>
    <w:p w:rsidR="00DF5D0E" w:rsidP="00DD599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99D" w:rsidRDefault="00DD599D" w:rsidP="00DF5D0E">
      <w:r>
        <w:separator/>
      </w:r>
    </w:p>
  </w:endnote>
  <w:endnote w:type="continuationSeparator" w:id="0">
    <w:p w:rsidR="00DD599D" w:rsidRDefault="00DD599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AF" w:rsidRDefault="00480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E2991">
    <w:pPr>
      <w:pStyle w:val="AmendDraftFooter"/>
    </w:pPr>
    <w:fldSimple w:instr=" TITLE   \* MERGEFORMAT ">
      <w:r w:rsidR="00211EA8">
        <w:t>6055-S AMH FITZ HATF 213</w:t>
      </w:r>
    </w:fldSimple>
    <w:r w:rsidR="001B4E53">
      <w:tab/>
    </w:r>
    <w:r w:rsidR="00E267B1">
      <w:fldChar w:fldCharType="begin"/>
    </w:r>
    <w:r w:rsidR="00E267B1">
      <w:instrText xml:space="preserve"> PAGE  \* Arabic  \* MERGEFORMAT </w:instrText>
    </w:r>
    <w:r w:rsidR="00E267B1">
      <w:fldChar w:fldCharType="separate"/>
    </w:r>
    <w:r w:rsidR="00211EA8">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E2991">
    <w:pPr>
      <w:pStyle w:val="AmendDraftFooter"/>
    </w:pPr>
    <w:fldSimple w:instr=" TITLE   \* MERGEFORMAT ">
      <w:r w:rsidR="00211EA8">
        <w:t>6055-S AMH FITZ HATF 213</w:t>
      </w:r>
    </w:fldSimple>
    <w:r w:rsidR="001B4E53">
      <w:tab/>
    </w:r>
    <w:r w:rsidR="00E267B1">
      <w:fldChar w:fldCharType="begin"/>
    </w:r>
    <w:r w:rsidR="00E267B1">
      <w:instrText xml:space="preserve"> PAGE  \* Arabic  \* MERGEFORMAT </w:instrText>
    </w:r>
    <w:r w:rsidR="00E267B1">
      <w:fldChar w:fldCharType="separate"/>
    </w:r>
    <w:r w:rsidR="00211EA8">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99D" w:rsidRDefault="00DD599D" w:rsidP="00DF5D0E">
      <w:r>
        <w:separator/>
      </w:r>
    </w:p>
  </w:footnote>
  <w:footnote w:type="continuationSeparator" w:id="0">
    <w:p w:rsidR="00DD599D" w:rsidRDefault="00DD599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AF" w:rsidRDefault="00480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1EA8"/>
    <w:rsid w:val="00217E8A"/>
    <w:rsid w:val="00225B56"/>
    <w:rsid w:val="00265296"/>
    <w:rsid w:val="00270A96"/>
    <w:rsid w:val="00281CBD"/>
    <w:rsid w:val="00316CD9"/>
    <w:rsid w:val="003D15F0"/>
    <w:rsid w:val="003E2FC6"/>
    <w:rsid w:val="004803AF"/>
    <w:rsid w:val="00492DDC"/>
    <w:rsid w:val="004C6615"/>
    <w:rsid w:val="00523C5A"/>
    <w:rsid w:val="005919A8"/>
    <w:rsid w:val="005A0FC0"/>
    <w:rsid w:val="005B3983"/>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B45CB"/>
    <w:rsid w:val="008C7E6E"/>
    <w:rsid w:val="00931B84"/>
    <w:rsid w:val="0096303F"/>
    <w:rsid w:val="00972869"/>
    <w:rsid w:val="00984CD1"/>
    <w:rsid w:val="009F23A9"/>
    <w:rsid w:val="00A01F29"/>
    <w:rsid w:val="00A17B5B"/>
    <w:rsid w:val="00A4729B"/>
    <w:rsid w:val="00A8240F"/>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D599D"/>
    <w:rsid w:val="00DE256E"/>
    <w:rsid w:val="00DF5D0E"/>
    <w:rsid w:val="00E1471A"/>
    <w:rsid w:val="00E267B1"/>
    <w:rsid w:val="00E41CC6"/>
    <w:rsid w:val="00E66F5D"/>
    <w:rsid w:val="00E831A5"/>
    <w:rsid w:val="00E850E7"/>
    <w:rsid w:val="00EC4C96"/>
    <w:rsid w:val="00ED2EEB"/>
    <w:rsid w:val="00EF10F1"/>
    <w:rsid w:val="00F229DE"/>
    <w:rsid w:val="00F304D3"/>
    <w:rsid w:val="00F4663F"/>
    <w:rsid w:val="00FE2991"/>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5224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6055-S</BillDocName>
  <AmendType>AMH</AmendType>
  <SponsorAcronym>FITZ</SponsorAcronym>
  <DrafterAcronym>HATF</DrafterAcronym>
  <DraftNumber>213</DraftNumber>
  <ReferenceNumber>SSB 6055</ReferenceNumber>
  <Floor>H AMD</Floor>
  <AmendmentNumber> 1389</AmendmentNumber>
  <Sponsors>By Representative Fitzgibbon</Sponsors>
  <FloorAction>ADOPTED 03/06/2018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175</TotalTime>
  <Pages>3</Pages>
  <Words>873</Words>
  <Characters>4563</Characters>
  <Application>Microsoft Office Word</Application>
  <DocSecurity>8</DocSecurity>
  <Lines>108</Lines>
  <Paragraphs>28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6055-S AMH FITZ HATF 213</dc:title>
  <dc:creator>Robert Hatfield</dc:creator>
  <cp:lastModifiedBy>Hatfield, Robert</cp:lastModifiedBy>
  <cp:revision>13</cp:revision>
  <cp:lastPrinted>2018-03-05T23:09:00Z</cp:lastPrinted>
  <dcterms:created xsi:type="dcterms:W3CDTF">2018-03-02T04:00:00Z</dcterms:created>
  <dcterms:modified xsi:type="dcterms:W3CDTF">2018-03-05T23:09:00Z</dcterms:modified>
</cp:coreProperties>
</file>