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a2e0b092040b1" /></Relationships>
</file>

<file path=word/document.xml><?xml version="1.0" encoding="utf-8"?>
<w:document xmlns:w="http://schemas.openxmlformats.org/wordprocessingml/2006/main">
  <w:body>
    <w:p>
      <w:r>
        <w:rPr>
          <w:b/>
        </w:rPr>
        <w:r>
          <w:rPr/>
          <w:t xml:space="preserve">6081-S.E</w:t>
        </w:r>
      </w:r>
      <w:r>
        <w:rPr>
          <w:b/>
        </w:rPr>
        <w:t xml:space="preserve"> </w:t>
        <w:t xml:space="preserve">AMH</w:t>
      </w:r>
      <w:r>
        <w:rPr>
          <w:b/>
        </w:rPr>
        <w:t xml:space="preserve"> </w:t>
        <w:r>
          <w:rPr/>
          <w:t xml:space="preserve">TED</w:t>
        </w:r>
      </w:r>
      <w:r>
        <w:rPr>
          <w:b/>
        </w:rPr>
        <w:t xml:space="preserve"> </w:t>
        <w:r>
          <w:rPr/>
          <w:t xml:space="preserve">H5005.1</w:t>
        </w:r>
      </w:r>
      <w:r>
        <w:rPr>
          <w:b/>
        </w:rPr>
        <w:t xml:space="preserve"> - NOT FOR FLOOR USE</w:t>
      </w:r>
    </w:p>
    <w:p>
      <w:pPr>
        <w:ind w:left="0" w:right="0" w:firstLine="576"/>
      </w:pPr>
    </w:p>
    <w:p>
      <w:pPr>
        <w:spacing w:before="480" w:after="0" w:line="408" w:lineRule="exact"/>
      </w:pPr>
      <w:r>
        <w:rPr>
          <w:b/>
          <w:u w:val="single"/>
        </w:rPr>
        <w:t xml:space="preserve">ESSB 6081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Technology &amp; Economic Development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readings from and billing for all meters, regardless of the rate class, on premises owned or leased by a customer-generator located within the service territory of a single electric utility.</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electricity generated by a customer-generator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capacity of not more than one </w:t>
      </w:r>
      <w:r>
        <w:t>((</w:t>
      </w:r>
      <w:r>
        <w:rPr>
          <w:strike/>
        </w:rPr>
        <w:t xml:space="preserve">hundred</w:t>
      </w:r>
      <w:r>
        <w:t>))</w:t>
      </w:r>
      <w:r>
        <w:rPr/>
        <w:t xml:space="preserve"> </w:t>
      </w:r>
      <w:r>
        <w:rPr>
          <w:u w:val="single"/>
        </w:rPr>
        <w:t xml:space="preserve">thousand</w:t>
      </w:r>
      <w:r>
        <w:rPr/>
        <w:t xml:space="preserve"> kilowatts</w:t>
      </w:r>
      <w:r>
        <w:rPr>
          <w:u w:val="single"/>
        </w:rPr>
        <w:t xml:space="preserve">; except that the generating capacity of a net metering system must be no greater than one hundred ninety-nine kilowatts if: (i) The electric utility with which the net metering system is directly interconnected receives part or all of its load-serving generation from the Bonneville power administration; (ii) the electric utility has not given notice to the Bonneville power administration that it has a customer-generator resource serving load; and (iii) the electric utility does not project sufficient new load growth to utilize the electricity generation from the net metering system</w:t>
      </w:r>
      <w:r>
        <w:rPr/>
        <w:t xml:space="preserve">;</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from animal waste as a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w:t>
      </w:r>
      <w:r>
        <w:t>((</w:t>
      </w:r>
      <w:r>
        <w:rPr>
          <w:strike/>
        </w:rPr>
        <w:t xml:space="preserve">0.25</w:t>
      </w:r>
      <w:r>
        <w:t>))</w:t>
      </w:r>
      <w:r>
        <w:rPr/>
        <w:t xml:space="preserve"> </w:t>
      </w:r>
      <w:r>
        <w:rPr>
          <w:u w:val="single"/>
        </w:rPr>
        <w:t xml:space="preserve">two</w:t>
      </w:r>
      <w:r>
        <w:rPr/>
        <w:t xml:space="preserve"> percent of the utility's peak demand during 1996. </w:t>
      </w:r>
      <w:r>
        <w:t>((</w:t>
      </w:r>
      <w:r>
        <w:rPr>
          <w:strike/>
        </w:rPr>
        <w:t xml:space="preserve">On January 1, 2014, the cumulative generating capacity available to net metering systems will equal 0.5 percent of the utility's peak demand during 1996.</w:t>
      </w:r>
      <w:r>
        <w:t>))</w:t>
      </w:r>
      <w:r>
        <w:rPr/>
        <w:t xml:space="preserve"> Not less than one-half of the utility's 1996 peak demand available for net metering systems shall be reserved for the cumulative generating capacity attributable to net metering systems that generate renewable energy </w:t>
      </w:r>
      <w:r>
        <w:rPr>
          <w:u w:val="single"/>
        </w:rPr>
        <w:t xml:space="preserve">for residential ratepayers</w:t>
      </w:r>
      <w:r>
        <w:rPr/>
        <w:t xml:space="preserve">;</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w:t>
      </w:r>
      <w:r>
        <w:rPr>
          <w:u w:val="single"/>
        </w:rPr>
        <w:t xml:space="preserve">(a) An electric utility that reaches or exceeds the minimum threshold established under subsection (1)(a) of this section may offer an alternative to net metering to customer-generators in all or certain increments of the utility's distribution system. In order to offer an alternative to net metering, the electric utility must first engage in a distributed energy resources planning process, for all or certain increments of the utility's distribution system, that accomplishes the objectives for distributed energy resources planning processes established under . . . (Engrossed Substitute House Bill No. 1233), Laws of 2018. If Engrossed Substitute House Bill No. 1233 is not enacted by June 30, 2018, the process must accomplish the goals for distributed energy resources planning recommended in the report published on December 31, 2017, by the commission on current practices in distributed energy resources planning.</w:t>
      </w:r>
    </w:p>
    <w:p>
      <w:pPr>
        <w:spacing w:before="0" w:after="0" w:line="408" w:lineRule="exact"/>
        <w:ind w:left="0" w:right="0" w:firstLine="576"/>
        <w:jc w:val="left"/>
      </w:pPr>
      <w:r>
        <w:rPr>
          <w:u w:val="single"/>
        </w:rPr>
        <w:t xml:space="preserve">(b) An electric utility must continue to offer net metering, in accordance with the requirements of this chapter, to a customer-generator with a net metering system that is interconnected as of the effective date of this section. The electric utility may offer an alternative to net metering under (a) of this subsection if the property on which an existing net metering system is located is sold or if the financial responsibility for the electric meter is transferred to a new customer.</w:t>
      </w:r>
    </w:p>
    <w:p>
      <w:pPr>
        <w:spacing w:before="0" w:after="0" w:line="408" w:lineRule="exact"/>
        <w:ind w:left="0" w:right="0" w:firstLine="576"/>
        <w:jc w:val="left"/>
      </w:pPr>
      <w:r>
        <w:rPr>
          <w:u w:val="single"/>
        </w:rPr>
        <w:t xml:space="preserve">(3)</w:t>
      </w:r>
      <w:r>
        <w:rPr/>
        <w:t xml:space="preserve">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w:t>
      </w:r>
      <w:r>
        <w:rPr>
          <w:u w:val="single"/>
        </w:rPr>
        <w:t xml:space="preserve">March 31st or</w:t>
      </w:r>
      <w:r>
        <w:rPr/>
        <w:t xml:space="preserve"> April 30th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maximum electrical generating capacity of a net metering system from not more than 100 kilowatts to 1,000 kilowatts, except in certain circumstances. Reduces the minimum net metering threshold from 4.0 percent of a utility's peak demand during 1996 to 2.0 percent of a utility's peak demand during 1996. Specifies that not less than one-half of the utility's 1996 peak demand available for net metering systems must be reserved for residential renewable energy systems. Requires an electric utility that meets or exceeds the minimum net metering threshold to conduct a distributed energy resources planning process in order to offer an alternative to net metering. Provides for the annual expiration of net metering credits on either March 31 or April 30 of each calendar year. Strikes the section requiring the State Building Code Council to conduct a study of the State Building Code. Strikes the section requiring the Department of Commerce to convene a work group on the future of net metering.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b296f692be42a5" /></Relationships>
</file>