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4ee6161334986" /></Relationships>
</file>

<file path=word/document.xml><?xml version="1.0" encoding="utf-8"?>
<w:document xmlns:w="http://schemas.openxmlformats.org/wordprocessingml/2006/main">
  <w:body>
    <w:p>
      <w:r>
        <w:rPr>
          <w:b/>
        </w:rPr>
        <w:r>
          <w:rPr/>
          <w:t xml:space="preserve">6140.E</w:t>
        </w:r>
      </w:r>
      <w:r>
        <w:rPr>
          <w:b/>
        </w:rPr>
        <w:t xml:space="preserve"> </w:t>
        <w:t xml:space="preserve">AMH</w:t>
      </w:r>
      <w:r>
        <w:rPr>
          <w:b/>
        </w:rPr>
        <w:t xml:space="preserve"> </w:t>
        <w:r>
          <w:rPr/>
          <w:t xml:space="preserve">ENGR</w:t>
        </w:r>
      </w:r>
      <w:r>
        <w:rPr>
          <w:b/>
        </w:rPr>
        <w:t xml:space="preserve"> </w:t>
        <w:r>
          <w:rPr/>
          <w:t xml:space="preserve">H4922.E</w:t>
        </w:r>
      </w:r>
      <w:r>
        <w:rPr>
          <w:b/>
        </w:rPr>
        <w:t xml:space="preserve"> - NOT FOR FLOOR USE</w:t>
      </w:r>
    </w:p>
    <w:p>
      <w:pPr>
        <w:ind w:left="0" w:right="0" w:firstLine="576"/>
      </w:pPr>
    </w:p>
    <w:p>
      <w:pPr>
        <w:spacing w:before="480" w:after="0" w:line="408" w:lineRule="exact"/>
      </w:pPr>
      <w:r>
        <w:rPr>
          <w:b/>
          <w:u w:val="single"/>
        </w:rPr>
        <w:t xml:space="preserve">ESB 6140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AND ENGROSSED 3/8/18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w:t>
      </w:r>
      <w:r>
        <w:t>))</w:t>
      </w:r>
      <w:r>
        <w:rPr/>
        <w:t xml:space="preserve"> </w:t>
      </w:r>
      <w:r>
        <w:rPr>
          <w:u w:val="single"/>
        </w:rPr>
        <w:t xml:space="preserve">by mailing</w:t>
      </w:r>
      <w:r>
        <w:rPr/>
        <w:t xml:space="preserve"> to the </w:t>
      </w:r>
      <w:r>
        <w:t>((</w:t>
      </w:r>
      <w:r>
        <w:rPr>
          <w:strike/>
        </w:rPr>
        <w:t xml:space="preserve">upland</w:t>
      </w:r>
      <w:r>
        <w:t>))</w:t>
      </w:r>
      <w:r>
        <w:rPr/>
        <w:t xml:space="preserve"> </w:t>
      </w:r>
      <w:r>
        <w:rPr>
          <w:u w:val="single"/>
        </w:rPr>
        <w:t xml:space="preserve">land</w:t>
      </w:r>
      <w:r>
        <w:rPr/>
        <w:t xml:space="preserve"> owner's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has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 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 owner has not filed an application for the lease of the lands, the department may lease the lands to any person for booming purposes. However, failure to use for booming purposes any lands leased under this section for such purposes for a period of one year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When the department determines to sell the lands, they </w:t>
      </w:r>
      <w:r>
        <w:t>((</w:t>
      </w:r>
      <w:r>
        <w:rPr>
          <w:strike/>
        </w:rPr>
        <w:t xml:space="preserve">shall initially be</w:t>
      </w:r>
      <w:r>
        <w:t>))</w:t>
      </w:r>
      <w:r>
        <w:rPr/>
        <w:t xml:space="preserve"> </w:t>
      </w:r>
      <w:r>
        <w:rPr>
          <w:u w:val="single"/>
        </w:rPr>
        <w:t xml:space="preserve">must be either: (a) O</w:t>
      </w:r>
      <w:r>
        <w:rPr/>
        <w:t xml:space="preserve">ffered for sale </w:t>
      </w:r>
      <w:r>
        <w:t>((</w:t>
      </w:r>
      <w:r>
        <w:rPr>
          <w:strike/>
        </w:rPr>
        <w:t xml:space="preserve">either</w:t>
      </w:r>
      <w:r>
        <w:t>))</w:t>
      </w:r>
      <w:r>
        <w:rPr/>
        <w:t xml:space="preserve"> at public auction </w:t>
      </w:r>
      <w:r>
        <w:t>((</w:t>
      </w:r>
      <w:r>
        <w:rPr>
          <w:strike/>
        </w:rPr>
        <w:t xml:space="preserve">or direct sale to public agencies</w:t>
      </w:r>
      <w:r>
        <w:t>))</w:t>
      </w:r>
      <w:r>
        <w:rPr/>
        <w:t xml:space="preserve"> as provided in this chapter</w:t>
      </w:r>
      <w:r>
        <w:t>((</w:t>
      </w:r>
      <w:r>
        <w:rPr>
          <w:strike/>
        </w:rPr>
        <w:t xml:space="preserve">.</w:t>
      </w:r>
    </w:p>
    <w:p>
      <w:pPr>
        <w:spacing w:before="0" w:after="0" w:line="408" w:lineRule="exact"/>
        <w:ind w:left="0" w:right="0" w:firstLine="576"/>
        <w:jc w:val="left"/>
      </w:pPr>
      <w:r>
        <w:rPr>
          <w:strike/>
        </w:rPr>
        <w:t xml:space="preserve">(3) If the lands are not sold at public auction, the department may,</w:t>
      </w:r>
      <w:r>
        <w:t>))</w:t>
      </w:r>
      <w:r>
        <w:rPr>
          <w:u w:val="single"/>
        </w:rPr>
        <w:t xml:space="preserve">; (b) offered for direct sale to public agencies as provided in RCW 79.17.200; or (c)</w:t>
      </w:r>
      <w:r>
        <w:rPr/>
        <w:t xml:space="preserve"> with approval of the board, </w:t>
      </w:r>
      <w:r>
        <w:t>((</w:t>
      </w:r>
      <w:r>
        <w:rPr>
          <w:strike/>
        </w:rPr>
        <w:t xml:space="preserve">market the lands</w:t>
      </w:r>
      <w:r>
        <w:t>))</w:t>
      </w:r>
      <w:r>
        <w:rPr/>
        <w:t xml:space="preserve"> </w:t>
      </w:r>
      <w:r>
        <w:rPr>
          <w:u w:val="single"/>
        </w:rPr>
        <w:t xml:space="preserve">marketed</w:t>
      </w:r>
      <w:r>
        <w:rPr/>
        <w:t xml:space="preserve"> through persons licensed under chapter 18.85 RCW or through other commercially feasible means at a price not lower than the land's appraised value.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w:t>
      </w:r>
      <w:r>
        <w:t>((</w:t>
      </w:r>
      <w:r>
        <w:rPr>
          <w:strike/>
        </w:rPr>
        <w:t xml:space="preserve">and</w:t>
      </w:r>
      <w:r>
        <w:t>))</w:t>
      </w:r>
    </w:p>
    <w:p>
      <w:pPr>
        <w:spacing w:before="0" w:after="0" w:line="408" w:lineRule="exact"/>
        <w:ind w:left="0" w:right="0" w:firstLine="576"/>
        <w:jc w:val="left"/>
      </w:pPr>
      <w:r>
        <w:rPr/>
        <w:t xml:space="preserve">(c) Transfers to resolve trespass and property ownership disputes</w:t>
      </w:r>
      <w:r>
        <w:rPr>
          <w:u w:val="single"/>
        </w:rPr>
        <w:t xml:space="preserve">; and</w:t>
      </w:r>
    </w:p>
    <w:p>
      <w:pPr>
        <w:spacing w:before="0" w:after="0" w:line="408" w:lineRule="exact"/>
        <w:ind w:left="0" w:right="0" w:firstLine="576"/>
        <w:jc w:val="left"/>
      </w:pPr>
      <w:r>
        <w:rPr>
          <w:u w:val="single"/>
        </w:rPr>
        <w:t xml:space="preserve">(d) Transfers of real property to a lessee that has continuously leased the real property directly from the department of natural resources for purposes of a home site since prior to the effective date of this section. This subsection (2)(d) does not apply to aquatic lands as defined by RCW 79.105.060, or to lessees that do not hold a lease for the real property directly with the department of natural resources</w:t>
      </w:r>
      <w:r>
        <w:rPr/>
        <w:t xml:space="preserve">.</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natural resources must conduct an asset valuation of state lands and state forestlands held in trust and managed by the department. The asset valuation required in subsections (3) and (4)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asset valuation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Timber lands; irrigated agriculture; dryland agriculture, including grazing lands; commercial real estate; mining, and; other income production. The asset valuation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asset valuation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by December 1, 2018. A follow-up progress report must be provided by December 1, 2019 and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appropriations, the department of natural resources must prepare an evaluation of leases and easements of state-owned aquatic lands for industrial and commercial uses in existence on January 1, 2018, except leases for purposes of marinas and moorage. The evaluation must include:</w:t>
      </w:r>
    </w:p>
    <w:p>
      <w:pPr>
        <w:spacing w:before="0" w:after="0" w:line="408" w:lineRule="exact"/>
        <w:ind w:left="0" w:right="0" w:firstLine="576"/>
        <w:jc w:val="left"/>
      </w:pPr>
      <w:r>
        <w:rPr/>
        <w:t xml:space="preserve">(a) A summary of each lease and easement, including lease term, rental rate, and use conditions;</w:t>
      </w:r>
    </w:p>
    <w:p>
      <w:pPr>
        <w:spacing w:before="0" w:after="0" w:line="408" w:lineRule="exact"/>
        <w:ind w:left="0" w:right="0" w:firstLine="576"/>
        <w:jc w:val="left"/>
      </w:pPr>
      <w:r>
        <w:rPr/>
        <w:t xml:space="preserve">(b) A listing of annual revenues obtained from each lease and easement;</w:t>
      </w:r>
    </w:p>
    <w:p>
      <w:pPr>
        <w:spacing w:before="0" w:after="0" w:line="408" w:lineRule="exact"/>
        <w:ind w:left="0" w:right="0" w:firstLine="576"/>
        <w:jc w:val="left"/>
      </w:pPr>
      <w:r>
        <w:rPr/>
        <w:t xml:space="preserve">(c) A summary of the methods or formula used to value and establish payment for each type of lease and easement;</w:t>
      </w:r>
    </w:p>
    <w:p>
      <w:pPr>
        <w:spacing w:before="0" w:after="0" w:line="408" w:lineRule="exact"/>
        <w:ind w:left="0" w:right="0" w:firstLine="576"/>
        <w:jc w:val="left"/>
      </w:pPr>
      <w:r>
        <w:rPr/>
        <w:t xml:space="preserve">(d) A summary description of inspection and monitoring efforts completed over the previous ten years relating to compliance with the terms of the lease or easement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summary description of the applicable requirements for inspection and monitoring under the terms of the leases and easements as well as other applicable local, state, and federal regulatory requirements;</w:t>
      </w:r>
    </w:p>
    <w:p>
      <w:pPr>
        <w:spacing w:before="0" w:after="0" w:line="408" w:lineRule="exact"/>
        <w:ind w:left="0" w:right="0" w:firstLine="576"/>
        <w:jc w:val="left"/>
      </w:pPr>
      <w:r>
        <w:rPr/>
        <w:t xml:space="preserve">(f) A summary description of the lease and easement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 xml:space="preserve">A county may pay, distribute, and prorate payments made under this subsection of moneys derived from state forestlands acquired by exchange pursuant to section 3122, chapter 2, Laws of 2018, for the property identified in the LEAP capital document No. 2017-2H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3f678224d49df" /></Relationships>
</file>