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d37ce0a904a93" /></Relationships>
</file>

<file path=word/document.xml><?xml version="1.0" encoding="utf-8"?>
<w:document xmlns:w="http://schemas.openxmlformats.org/wordprocessingml/2006/main">
  <w:body>
    <w:p>
      <w:r>
        <w:rPr>
          <w:b/>
        </w:rPr>
        <w:r>
          <w:rPr/>
          <w:t xml:space="preserve">6241-S.E</w:t>
        </w:r>
      </w:r>
      <w:r>
        <w:rPr>
          <w:b/>
        </w:rPr>
        <w:t xml:space="preserve"> </w:t>
        <w:t xml:space="preserve">AMH</w:t>
      </w:r>
      <w:r>
        <w:rPr>
          <w:b/>
        </w:rPr>
        <w:t xml:space="preserve"> </w:t>
        <w:r>
          <w:rPr/>
          <w:t xml:space="preserve">TAYL</w:t>
        </w:r>
      </w:r>
      <w:r>
        <w:rPr>
          <w:b/>
        </w:rPr>
        <w:t xml:space="preserve"> </w:t>
        <w:r>
          <w:rPr/>
          <w:t xml:space="preserve">H5114.1</w:t>
        </w:r>
      </w:r>
      <w:r>
        <w:rPr>
          <w:b/>
        </w:rPr>
        <w:t xml:space="preserve"> - NOT FOR FLOOR USE</w:t>
      </w:r>
    </w:p>
    <w:p>
      <w:pPr>
        <w:ind w:left="0" w:right="0" w:firstLine="576"/>
      </w:pPr>
    </w:p>
    <w:p>
      <w:pPr>
        <w:spacing w:before="480" w:after="0" w:line="408" w:lineRule="exact"/>
      </w:pPr>
      <w:r>
        <w:rPr>
          <w:b/>
          <w:u w:val="single"/>
        </w:rPr>
        <w:t xml:space="preserve">ESSB 6241</w:t>
      </w:r>
      <w:r>
        <w:t xml:space="preserve"> -</w:t>
      </w:r>
      <w:r>
        <w:t xml:space="preserve"> </w:t>
        <w:t xml:space="preserve">H AMD</w:t>
      </w:r>
      <w:r>
        <w:t xml:space="preserve"> </w:t>
      </w:r>
      <w:r>
        <w:rPr>
          <w:b/>
        </w:rPr>
        <w:t xml:space="preserve">1327</w:t>
      </w:r>
    </w:p>
    <w:p>
      <w:pPr>
        <w:spacing w:before="0" w:after="0" w:line="408" w:lineRule="exact"/>
        <w:ind w:left="0" w:right="0" w:firstLine="576"/>
        <w:jc w:val="left"/>
      </w:pPr>
      <w:r>
        <w:rPr/>
        <w:t xml:space="preserve">By Representative Taylor</w:t>
      </w:r>
    </w:p>
    <w:p>
      <w:pPr>
        <w:jc w:val="right"/>
      </w:pPr>
      <w:r>
        <w:rPr>
          <w:b/>
        </w:rPr>
        <w:t xml:space="preserve">WITHDRAWN 03/02/2018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SCHOOL EMPLOYEES' BENEFITS BOARD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strike/>
        </w:rPr>
        <w:t xml:space="preserve">(f)</w:t>
      </w:r>
      <w:r>
        <w:t>))</w:t>
      </w:r>
      <w:r>
        <w:rPr/>
        <w:t xml:space="preserve">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including school employees who have waived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may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on October 18, 2017</w:t>
      </w:r>
      <w:r>
        <w:rPr/>
        <w:t xml:space="preserve">, that are submitted to the office of the insurance commissioner by an entity providing health care coverage pursuant to RCW 28A.400.275 </w:t>
      </w:r>
      <w:r>
        <w:rPr>
          <w:u w:val="single"/>
        </w:rPr>
        <w:t xml:space="preserve">as it existed on October 18, 2017</w:t>
      </w:r>
      <w:r>
        <w:rPr/>
        <w:t xml:space="preserve"> and 48.02.210 </w:t>
      </w:r>
      <w:r>
        <w:rPr>
          <w:u w:val="single"/>
        </w:rPr>
        <w:t xml:space="preserve">as it existed on October 18, 2017</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financial-related data received under section 26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financial-related data as required by section 4, chapter 3, Laws of 2012 2nd sp. sess. that was sent by school districts and their benefit providers to the office of the insurance commissioner for plan years ending in 2012 through 2016 for the purposes of studying health benefits provided to school employees will be provided to the authority by March 15, 2018.</w:t>
      </w:r>
    </w:p>
    <w:p>
      <w:pPr>
        <w:spacing w:before="0" w:after="0" w:line="408" w:lineRule="exact"/>
        <w:ind w:left="0" w:right="0" w:firstLine="576"/>
        <w:jc w:val="left"/>
      </w:pPr>
      <w:r>
        <w:rPr/>
        <w:t xml:space="preserve">(2) All claims data, including health care and financial-related data received by the authority under subsection (1) of this section, is the property of the state and is exempt from disclosure and not subject to chapter 42.56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SCHOOL EMPLOYEES' BENEFITS BOARD FISCAL ACCOUNT CREATIONS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for school employee insurance benefit contracts</w:t>
      </w:r>
      <w:r>
        <w:rPr>
          <w:u w:val="single"/>
        </w:rPr>
        <w:t xml:space="preserve">, and for transfers from the flexible spending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 F</w:t>
      </w:r>
      <w:r>
        <w:rPr/>
        <w:t xml:space="preserve">unds transferred from the dependent care administrative account; and</w:t>
      </w:r>
    </w:p>
    <w:p>
      <w:pPr>
        <w:spacing w:before="0" w:after="0" w:line="408" w:lineRule="exact"/>
        <w:ind w:left="0" w:right="0" w:firstLine="576"/>
        <w:jc w:val="left"/>
      </w:pPr>
      <w:r>
        <w:t>((</w:t>
      </w:r>
      <w:r>
        <w:rPr>
          <w:strike/>
        </w:rPr>
        <w:t xml:space="preserve">(c)</w:t>
      </w:r>
      <w:r>
        <w:t>))</w:t>
      </w:r>
      <w:r>
        <w:rPr/>
        <w:t xml:space="preserve"> </w:t>
      </w:r>
      <w:r>
        <w:rPr>
          <w:u w:val="single"/>
        </w:rPr>
        <w:t xml:space="preserve">(iii)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established in the state treasury. Employee </w:t>
      </w:r>
      <w:r>
        <w:rPr>
          <w:u w:val="single"/>
        </w:rPr>
        <w:t xml:space="preserve">and school employee</w:t>
      </w:r>
      <w:r>
        <w:rPr/>
        <w:t xml:space="preserv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program flexible spending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(ii) Funds transferred from the school employees' benefits board program dependent care administrative account; and</w:t>
      </w:r>
    </w:p>
    <w:p>
      <w:pPr>
        <w:spacing w:before="0" w:after="0" w:line="408" w:lineRule="exact"/>
        <w:ind w:left="0" w:right="0" w:firstLine="576"/>
        <w:jc w:val="left"/>
      </w:pPr>
      <w:r>
        <w:rPr>
          <w:u w:val="single"/>
        </w:rPr>
        <w:t xml:space="preserve">(iii)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established in the state treasury. School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administrative and dependent care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administrative account. Moneys in excess of the amount necessary for administrative and operating expenses of the medical flexible spending arrangement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insurance reserve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25, and 26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that:</w:t>
      </w:r>
    </w:p>
    <w:p>
      <w:pPr>
        <w:spacing w:before="0" w:after="0" w:line="408" w:lineRule="exact"/>
        <w:ind w:left="0" w:right="0" w:firstLine="576"/>
        <w:jc w:val="left"/>
      </w:pPr>
      <w:r>
        <w:rPr/>
        <w:t xml:space="preserve">(1) Permit local bargaining for optional benefits and expanded eligibility as an enhancement or enrichment to the program of basic education;</w:t>
      </w:r>
    </w:p>
    <w:p>
      <w:pPr>
        <w:spacing w:before="0" w:after="0" w:line="408" w:lineRule="exact"/>
        <w:ind w:left="0" w:right="0" w:firstLine="576"/>
        <w:jc w:val="left"/>
      </w:pPr>
      <w:r>
        <w:rPr/>
        <w:t xml:space="preserve">(2) Require funding to be allocated to school districts at the same or greater level than what is provided to state agencies for public employee benefits;</w:t>
      </w:r>
    </w:p>
    <w:p>
      <w:pPr>
        <w:spacing w:before="0" w:after="0" w:line="408" w:lineRule="exact"/>
        <w:ind w:left="0" w:right="0" w:firstLine="576"/>
        <w:jc w:val="left"/>
      </w:pPr>
      <w:r>
        <w:rPr/>
        <w:t xml:space="preserve">(3) Eliminate SEBB provision of optional benefits to school employees, and permit school districts to offer optional benefits as an enhancement to basic education after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0c6f74f3941ba" /></Relationships>
</file>