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f3b640e484093" /></Relationships>
</file>

<file path=word/document.xml><?xml version="1.0" encoding="utf-8"?>
<w:document xmlns:w="http://schemas.openxmlformats.org/wordprocessingml/2006/main">
  <w:body>
    <w:p>
      <w:r>
        <w:rPr>
          <w:b/>
        </w:rPr>
        <w:r>
          <w:rPr/>
          <w:t xml:space="preserve">6273-S</w:t>
        </w:r>
      </w:r>
      <w:r>
        <w:rPr>
          <w:b/>
        </w:rPr>
        <w:t xml:space="preserve"> </w:t>
        <w:t xml:space="preserve">AMH</w:t>
      </w:r>
      <w:r>
        <w:rPr>
          <w:b/>
        </w:rPr>
        <w:t xml:space="preserve"> </w:t>
        <w:r>
          <w:rPr/>
          <w:t xml:space="preserve">HCW</w:t>
        </w:r>
      </w:r>
      <w:r>
        <w:rPr>
          <w:b/>
        </w:rPr>
        <w:t xml:space="preserve"> </w:t>
        <w:r>
          <w:rPr/>
          <w:t xml:space="preserve">H4981.1</w:t>
        </w:r>
      </w:r>
      <w:r>
        <w:rPr>
          <w:b/>
        </w:rPr>
        <w:t xml:space="preserve"> - NOT FOR FLOOR USE</w:t>
      </w:r>
    </w:p>
    <w:p>
      <w:pPr>
        <w:ind w:left="0" w:right="0" w:firstLine="576"/>
      </w:pPr>
      <w:r>
        <w:rPr/>
        <w:t xml:space="preserve"> </w:t>
      </w:r>
    </w:p>
    <w:p>
      <w:pPr>
        <w:spacing w:before="480" w:after="0" w:line="408" w:lineRule="exact"/>
      </w:pPr>
      <w:r>
        <w:rPr>
          <w:b/>
          <w:u w:val="single"/>
        </w:rPr>
        <w:t xml:space="preserve">SSB 6273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w:t>
      </w:r>
      <w:r>
        <w:rPr>
          <w:u w:val="single"/>
        </w:rPr>
        <w:t xml:space="preserve">annual</w:t>
      </w:r>
      <w:r>
        <w:rPr/>
        <w:t xml:space="preserve"> family income of the patient as classified under federal poverty income guidelines </w:t>
      </w:r>
      <w:r>
        <w:rPr>
          <w:u w:val="single"/>
        </w:rPr>
        <w:t xml:space="preserve">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u w:val="single"/>
        </w:rPr>
        <w:t xml:space="preserve">(12)</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for purposes of charity care eligibility, income refers to the patient's annual income at the time health care services are rendered, or at the time of application if the application is made within two years of the services, the patient has been making good faith efforts towards the payment of health care services, and the patient demonstrates eligibility for charity care. States that hospitals may consider applications for charity care at any 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bbd7fc1474435" /></Relationships>
</file>