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88eb6f1e549cd" /></Relationships>
</file>

<file path=word/document.xml><?xml version="1.0" encoding="utf-8"?>
<w:document xmlns:w="http://schemas.openxmlformats.org/wordprocessingml/2006/main">
  <w:body>
    <w:p>
      <w:r>
        <w:rPr>
          <w:b/>
        </w:rPr>
        <w:r>
          <w:rPr/>
          <w:t xml:space="preserve">1200-S</w:t>
        </w:r>
      </w:r>
      <w:r>
        <w:rPr>
          <w:b/>
        </w:rPr>
        <w:t xml:space="preserve"> </w:t>
        <w:t xml:space="preserve">AMS</w:t>
      </w:r>
      <w:r>
        <w:rPr>
          <w:b/>
        </w:rPr>
        <w:t xml:space="preserve"> </w:t>
        <w:r>
          <w:rPr/>
          <w:t xml:space="preserve">LAW</w:t>
        </w:r>
      </w:r>
      <w:r>
        <w:rPr>
          <w:b/>
        </w:rPr>
        <w:t xml:space="preserve"> </w:t>
        <w:r>
          <w:rPr/>
          <w:t xml:space="preserve">S2361.1</w:t>
        </w:r>
      </w:r>
      <w:r>
        <w:rPr>
          <w:b/>
        </w:rPr>
        <w:t xml:space="preserve"> - NOT FOR FLOOR USE</w:t>
      </w:r>
    </w:p>
    <w:p>
      <w:pPr>
        <w:ind w:left="0" w:right="0" w:firstLine="576"/>
      </w:pPr>
      <w:r>
        <w:rPr/>
        <w:t xml:space="preserve"> </w:t>
      </w:r>
    </w:p>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intentionally photographs or films</w:t>
      </w:r>
      <w:r>
        <w:rPr>
          <w:u w:val="single"/>
        </w:rPr>
        <w:t xml:space="preserve"> another person for the purpose of photographing or filming the intimate areas of that person with the intent to distribute or disseminate the photograph or film,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u w:val="single"/>
        </w:rPr>
        <w:t xml:space="preserve">(c) Voyeurism in the second degree is not a sex offense for the purposes of sentencing or sex offender registration requirements under this chapter.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04/12/2017</w:t>
      </w:r>
    </w:p>
    <w:p>
      <w:pPr>
        <w:spacing w:before="0" w:after="0" w:line="408" w:lineRule="exact"/>
        <w:ind w:left="0" w:right="0" w:firstLine="576"/>
        <w:jc w:val="left"/>
      </w:pPr>
      <w:r>
        <w:rPr/>
        <w:t xml:space="preserve">On page 1, line 1 of the title, after "voyeurism;" strike the remainder of the title and insert "amending RCW 9A.44.115 and 13.40.070; reenacting and amending RCW 9.94A.515; and prescribing penalties."</w:t>
      </w:r>
    </w:p>
    <w:p>
      <w:pPr>
        <w:spacing w:before="0" w:after="0" w:line="408" w:lineRule="exact"/>
        <w:ind w:left="0" w:right="0" w:firstLine="576"/>
        <w:jc w:val="left"/>
      </w:pPr>
      <w:r>
        <w:rPr>
          <w:u w:val="single"/>
        </w:rPr>
        <w:t xml:space="preserve">EFFECT:</w:t>
      </w:r>
      <w:r>
        <w:rPr/>
        <w:t xml:space="preserve"> Diversion is required only if the alleged offender is sixteen years of age or 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a812e9e2f45df" /></Relationships>
</file>