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4b13097754b2d" /></Relationships>
</file>

<file path=word/document.xml><?xml version="1.0" encoding="utf-8"?>
<w:document xmlns:w="http://schemas.openxmlformats.org/wordprocessingml/2006/main">
  <w:body>
    <w:p>
      <w:r>
        <w:rPr>
          <w:b/>
        </w:rPr>
        <w:r>
          <w:rPr/>
          <w:t xml:space="preserve">1867-S</w:t>
        </w:r>
      </w:r>
      <w:r>
        <w:rPr>
          <w:b/>
        </w:rPr>
        <w:t xml:space="preserve"> </w:t>
        <w:t xml:space="preserve">AMS</w:t>
      </w:r>
      <w:r>
        <w:rPr>
          <w:b/>
        </w:rPr>
        <w:t xml:space="preserve"> </w:t>
        <w:r>
          <w:rPr/>
          <w:t xml:space="preserve">HSMH</w:t>
        </w:r>
      </w:r>
      <w:r>
        <w:rPr>
          <w:b/>
        </w:rPr>
        <w:t xml:space="preserve"> </w:t>
        <w:r>
          <w:rPr/>
          <w:t xml:space="preserve">S2258.1</w:t>
        </w:r>
      </w:r>
      <w:r>
        <w:rPr>
          <w:b/>
        </w:rPr>
        <w:t xml:space="preserve"> - NOT FOR FLOOR USE</w:t>
      </w:r>
    </w:p>
    <w:p>
      <w:pPr>
        <w:ind w:left="0" w:right="0" w:firstLine="576"/>
      </w:pPr>
      <w:r>
        <w:rPr/>
        <w:t xml:space="preserve"> </w:t>
      </w:r>
    </w:p>
    <w:p>
      <w:pPr>
        <w:spacing w:before="480" w:after="0" w:line="408" w:lineRule="exact"/>
      </w:pPr>
      <w:r>
        <w:rPr>
          <w:b/>
          <w:u w:val="single"/>
        </w:rPr>
        <w:t xml:space="preserve">SHB 1867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large number of foster youth experience homelessness. The legislature intends that individuals who are eligible for extended foster care services are able to receive those services to help prevent them from experiencing homelessness. The 2016 office of homeless youth annual report identifies ensuring that youth exiting public systems are not released into homelessness as a goal and recommends expanding options for youth to enroll in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w:t>
      </w:r>
      <w:r>
        <w:rPr>
          <w:u w:val="single"/>
        </w:rPr>
        <w:t xml:space="preserve">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u w:val="single"/>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measuring the outcomes for youth who have received extended foster care services pursuant to RCW 74.13.031(11). The study should include measurements of any savings to state and local governments. The study should compare the outcomes for youth who have received extended foster care services pursuant to RCW 74.13.031(11) with youth who aged out of foster care when they reached eighteen years of age. To the extent possible, the study should also include a comparison of other state extended foster care programs and a review of studies that have been completed measuring the outcomes of those programs.</w:t>
      </w:r>
    </w:p>
    <w:p>
      <w:pPr>
        <w:spacing w:before="0" w:after="0" w:line="408" w:lineRule="exact"/>
        <w:ind w:left="0" w:right="0" w:firstLine="576"/>
        <w:jc w:val="left"/>
      </w:pPr>
      <w:r>
        <w:rPr/>
        <w:t xml:space="preserve">(2) The Washington state institute for public policy shall issue a report containing its preliminary findings to the legislature by December 1, 2018, and a final report by December 1, 2019.</w:t>
      </w:r>
    </w:p>
    <w:p>
      <w:pPr>
        <w:spacing w:before="0" w:after="0" w:line="408" w:lineRule="exact"/>
        <w:ind w:left="0" w:right="0" w:firstLine="576"/>
        <w:jc w:val="left"/>
      </w:pPr>
      <w:r>
        <w:rPr/>
        <w:t xml:space="preserve">(3) The Washington state institute for public policy is authorized to accept nonstate funds to conduct the study required in subsection (1) of this section.</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SHB 1867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04/10/2017</w:t>
      </w:r>
    </w:p>
    <w:p>
      <w:pPr>
        <w:spacing w:before="0" w:after="0" w:line="408" w:lineRule="exact"/>
        <w:ind w:left="0" w:right="0" w:firstLine="576"/>
        <w:jc w:val="left"/>
      </w:pPr>
      <w:r>
        <w:rPr/>
        <w:t xml:space="preserve">On page 1, line 2 of the title, after "youth;" strike the remainder of the title and insert "amending RCW 74.13.031; creating new sections; and providing an expiration date."</w:t>
      </w:r>
    </w:p>
    <w:p>
      <w:pPr>
        <w:spacing w:before="0" w:after="0" w:line="408" w:lineRule="exact"/>
        <w:ind w:left="0" w:right="0" w:firstLine="576"/>
        <w:jc w:val="left"/>
      </w:pPr>
      <w:r>
        <w:rPr>
          <w:u w:val="single"/>
        </w:rPr>
        <w:t xml:space="preserve">EFFECT:</w:t>
      </w:r>
      <w:r>
        <w:rPr/>
        <w:t xml:space="preserve"> Eligible nonminor dependents may unenroll and reenroll in extended foster care through a voluntary placement agreement once between the ages of 18 and 21. The department of social and health services shall allow a youth who has received extended foster care services, but lost his or her eligibility, to reenter the extended foster care program once through a voluntary placement agreement when he or she meets the eligibility criteria again.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ca9443ea14234" /></Relationships>
</file>