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d8a90a2cd4f78" /></Relationships>
</file>

<file path=word/document.xml><?xml version="1.0" encoding="utf-8"?>
<w:document xmlns:w="http://schemas.openxmlformats.org/wordprocessingml/2006/main">
  <w:body>
    <w:p>
      <w:r>
        <w:rPr>
          <w:b/>
        </w:rPr>
        <w:r>
          <w:rPr/>
          <w:t xml:space="preserve">2008.E</w:t>
        </w:r>
      </w:r>
      <w:r>
        <w:rPr>
          <w:b/>
        </w:rPr>
        <w:t xml:space="preserve"> </w:t>
        <w:t xml:space="preserve">AMS</w:t>
      </w:r>
      <w:r>
        <w:rPr>
          <w:b/>
        </w:rPr>
        <w:t xml:space="preserve"> </w:t>
        <w:r>
          <w:rPr/>
          <w:t xml:space="preserve">FROC</w:t>
        </w:r>
      </w:r>
      <w:r>
        <w:rPr>
          <w:b/>
        </w:rPr>
        <w:t xml:space="preserve"> </w:t>
        <w:r>
          <w:rPr/>
          <w:t xml:space="preserve">S6144.1</w:t>
        </w:r>
      </w:r>
      <w:r>
        <w:rPr>
          <w:b/>
        </w:rPr>
        <w:t xml:space="preserve"> - NOT FOR FLOOR USE</w:t>
      </w:r>
    </w:p>
    <w:p>
      <w:pPr>
        <w:ind w:left="0" w:right="0" w:firstLine="576"/>
      </w:pPr>
    </w:p>
    <w:p>
      <w:pPr>
        <w:spacing w:before="480" w:after="0" w:line="408" w:lineRule="exact"/>
      </w:pPr>
      <w:r>
        <w:rPr>
          <w:b/>
          <w:u w:val="single"/>
        </w:rPr>
        <w:t xml:space="preserve">EHB 2008</w:t>
      </w:r>
      <w:r>
        <w:t xml:space="preserve"> -</w:t>
      </w:r>
      <w:r>
        <w:t xml:space="preserve"> </w:t>
        <w:t xml:space="preserve">S AMD</w:t>
      </w:r>
      <w:r>
        <w:t xml:space="preserve"> </w:t>
      </w:r>
      <w:r>
        <w:rPr>
          <w:b/>
        </w:rPr>
        <w:t xml:space="preserve">950</w:t>
      </w:r>
    </w:p>
    <w:p>
      <w:pPr>
        <w:spacing w:before="0" w:after="0" w:line="408" w:lineRule="exact"/>
        <w:ind w:left="0" w:right="0" w:firstLine="576"/>
        <w:jc w:val="left"/>
      </w:pPr>
      <w:r>
        <w:rPr/>
        <w:t xml:space="preserve">By Senator Frockt</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planning for and implementation of core state services for children requires predictability and stability in the budgeting process for these services. For these reasons, the legislature intends that costs for behavioral rehabilitation services, child protective services staff, and contracted visitation services be included in the state budgeting process at maintenance level. By implementing consistent statewide assessments, forecasting program caseloads, and incorporating forecast-based program costs into the maintenance level budget, the state can ensure predictable funding levels for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 and families services program of the department of social and health services through June 30, 2018, and of the department of children, youth, and families effective July 1, 2018, shall facilitate a stakeholder work group in a collaborative effort to design a behavioral rehabilitation services rate payment methodology that is based on actual provider costs of care. The work group may consider the findings of a contracted rate analysis in designing the methodology. By November 30, 2018, and in compliance with RCW 43.01.036, the department of children, youth, and families must submit a report with the final work group findings and recommendations to the appropriate legislative committees.</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office of innovation, alignment, and accountability must develop a single validated tool to assess the care needs of foster children. Once the validated tool is available for use on a statewide basis, the department of children, youth, and families must use the tool for assessing the care needs of foster children, including but not limited to whether the department should provide foster children with behavioral rehabilitation services. The department must notify the caseload forecast council, the office of financial management, and the appropriate fiscal committees of the legislature when it begins statewide use of the validated tool.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the effective date of this section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1, 2020, the department of children, youth, and families shall report to the appropriate committees of the legislature on the actual and projected funding levels in fiscal years 2019 through 2021 for section 5 (1) through (3) of this act and compare them to expenditures prior to inclusion in the maintenance level forecasting and budgeting process.</w:t>
      </w:r>
    </w:p>
    <w:p>
      <w:pPr>
        <w:spacing w:before="0" w:after="0" w:line="408" w:lineRule="exact"/>
        <w:ind w:left="0" w:right="0" w:firstLine="576"/>
        <w:jc w:val="left"/>
      </w:pPr>
      <w:r>
        <w:rPr/>
        <w:t xml:space="preserve">(2)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as part of its budget request submittal for the 2019-2021 biennial operating budget, conduct of a review of the most recent caseload forecast of children in foster care and the availability and capacity of licensed foster homes. The review shall include:</w:t>
      </w:r>
    </w:p>
    <w:p>
      <w:pPr>
        <w:spacing w:before="0" w:after="0" w:line="408" w:lineRule="exact"/>
        <w:ind w:left="0" w:right="0" w:firstLine="576"/>
        <w:jc w:val="left"/>
      </w:pPr>
      <w:r>
        <w:rPr/>
        <w:t xml:space="preserve">(a) An analysis of the need for licensed foster homes;</w:t>
      </w:r>
    </w:p>
    <w:p>
      <w:pPr>
        <w:spacing w:before="0" w:after="0" w:line="408" w:lineRule="exact"/>
        <w:ind w:left="0" w:right="0" w:firstLine="576"/>
        <w:jc w:val="left"/>
      </w:pPr>
      <w:r>
        <w:rPr/>
        <w:t xml:space="preserve">(b) A listing of support resources available for parents in licensed foster homes; and</w:t>
      </w:r>
    </w:p>
    <w:p>
      <w:pPr>
        <w:spacing w:before="0" w:after="0" w:line="408" w:lineRule="exact"/>
        <w:ind w:left="0" w:right="0" w:firstLine="576"/>
        <w:jc w:val="left"/>
      </w:pPr>
      <w:r>
        <w:rPr/>
        <w:t xml:space="preserve">(c) A review of department policies that affect the recruitment and retention of licensed foster homes.</w:t>
      </w:r>
    </w:p>
    <w:p>
      <w:pPr>
        <w:spacing w:before="0" w:after="0" w:line="408" w:lineRule="exact"/>
        <w:ind w:left="0" w:right="0" w:firstLine="576"/>
        <w:jc w:val="left"/>
      </w:pPr>
      <w:r>
        <w:rPr/>
        <w:t xml:space="preserve">A report containing the results of the review shall be submitted to the office of financial management and the appropriate policy and appropriation committees of the legislature no later than October 1, 2018.</w:t>
      </w:r>
    </w:p>
    <w:p>
      <w:pPr>
        <w:spacing w:before="0" w:after="0" w:line="408" w:lineRule="exact"/>
        <w:ind w:left="0" w:right="0" w:firstLine="576"/>
        <w:jc w:val="left"/>
      </w:pPr>
      <w:r>
        <w:rPr/>
        <w:t xml:space="preserve">(2) This section expires October 1, 2018."</w:t>
      </w:r>
    </w:p>
    <w:p>
      <w:pPr>
        <w:spacing w:before="480" w:after="0" w:line="408" w:lineRule="exact"/>
      </w:pPr>
      <w:r>
        <w:rPr>
          <w:b/>
          <w:u w:val="single"/>
        </w:rPr>
        <w:t xml:space="preserve">EHB 2008</w:t>
      </w:r>
      <w:r>
        <w:t xml:space="preserve"> -</w:t>
      </w:r>
      <w:r>
        <w:t xml:space="preserve"> </w:t>
        <w:t xml:space="preserve">S AMD</w:t>
      </w:r>
      <w:r>
        <w:t xml:space="preserve"> </w:t>
      </w:r>
      <w:r>
        <w:rPr>
          <w:b/>
        </w:rPr>
        <w:t xml:space="preserve">950</w:t>
      </w:r>
    </w:p>
    <w:p>
      <w:pPr>
        <w:spacing w:before="0" w:after="0" w:line="408" w:lineRule="exact"/>
        <w:ind w:left="0" w:right="0" w:firstLine="576"/>
        <w:jc w:val="left"/>
      </w:pPr>
      <w:r>
        <w:rPr/>
        <w:t xml:space="preserve">By Senator Frockt</w:t>
      </w:r>
    </w:p>
    <w:p>
      <w:pPr>
        <w:jc w:val="right"/>
      </w:pPr>
      <w:r>
        <w:rPr>
          <w:b/>
        </w:rPr>
        <w:t xml:space="preserve">ADOPTED 03/07/2018</w:t>
      </w:r>
    </w:p>
    <w:p>
      <w:pPr>
        <w:spacing w:before="0" w:after="0" w:line="408" w:lineRule="exact"/>
        <w:ind w:left="0" w:right="0" w:firstLine="576"/>
        <w:jc w:val="left"/>
      </w:pPr>
      <w:r>
        <w:rPr/>
        <w:t xml:space="preserve">On page 1, line 2 of the title, after "children;" strike the remainder of the title and insert "amending RCW 43.88C.010; adding a new section to chapter 74.13 RCW; adding a new section to chapter 43.88 RCW; creating new sections; and providing expiration dates."</w:t>
      </w:r>
    </w:p>
    <w:p>
      <w:pPr>
        <w:spacing w:before="0" w:after="0" w:line="408" w:lineRule="exact"/>
        <w:ind w:left="0" w:right="0" w:firstLine="576"/>
        <w:jc w:val="left"/>
      </w:pPr>
      <w:r>
        <w:rPr>
          <w:u w:val="single"/>
        </w:rPr>
        <w:t xml:space="preserve">EFFECT:</w:t>
      </w:r>
      <w:r>
        <w:rPr/>
        <w:t xml:space="preserve"> (1) Requires the Office of Innovation, Alignment, and Accountability to develop a single validated tool to assess the care needs of foster children, including whether behavioral rehabilitation services (BRS) should be provided.</w:t>
      </w:r>
    </w:p>
    <w:p>
      <w:pPr>
        <w:spacing w:before="0" w:after="0" w:line="408" w:lineRule="exact"/>
        <w:ind w:left="0" w:right="0" w:firstLine="576"/>
        <w:jc w:val="left"/>
      </w:pPr>
      <w:r>
        <w:rPr/>
        <w:t xml:space="preserve">(2) Requires the Department of Children, Youth, and Families (DCYF) to facilitate a work group to design a rate payment methodology for BRS.</w:t>
      </w:r>
    </w:p>
    <w:p>
      <w:pPr>
        <w:spacing w:before="0" w:after="0" w:line="408" w:lineRule="exact"/>
        <w:ind w:left="0" w:right="0" w:firstLine="576"/>
        <w:jc w:val="left"/>
      </w:pPr>
      <w:r>
        <w:rPr/>
        <w:t xml:space="preserve">(3) Requires the Caseload Forecast Council to forecast screened-in reports of child abuse or neglect and the number of BRS youth.</w:t>
      </w:r>
    </w:p>
    <w:p>
      <w:pPr>
        <w:spacing w:before="0" w:after="0" w:line="408" w:lineRule="exact"/>
        <w:ind w:left="0" w:right="0" w:firstLine="576"/>
        <w:jc w:val="left"/>
      </w:pPr>
      <w:r>
        <w:rPr/>
        <w:t xml:space="preserve">(4) Requires that the following be budgeted at the maintenance level:</w:t>
      </w:r>
    </w:p>
    <w:p>
      <w:pPr>
        <w:spacing w:before="0" w:after="0" w:line="408" w:lineRule="exact"/>
        <w:ind w:left="0" w:right="0" w:firstLine="576"/>
        <w:jc w:val="left"/>
      </w:pPr>
      <w:r>
        <w:rPr/>
        <w:t xml:space="preserve">(a) BRS placements;</w:t>
      </w:r>
    </w:p>
    <w:p>
      <w:pPr>
        <w:spacing w:before="0" w:after="0" w:line="408" w:lineRule="exact"/>
        <w:ind w:left="0" w:right="0" w:firstLine="576"/>
        <w:jc w:val="left"/>
      </w:pPr>
      <w:r>
        <w:rPr/>
        <w:t xml:space="preserve">(b) Social work and related staff for screened-in reports of child abuse or neglect;</w:t>
      </w:r>
    </w:p>
    <w:p>
      <w:pPr>
        <w:spacing w:before="0" w:after="0" w:line="408" w:lineRule="exact"/>
        <w:ind w:left="0" w:right="0" w:firstLine="576"/>
        <w:jc w:val="left"/>
      </w:pPr>
      <w:r>
        <w:rPr/>
        <w:t xml:space="preserve">(c) Court-ordered visitation delivered by contractors; and</w:t>
      </w:r>
    </w:p>
    <w:p>
      <w:pPr>
        <w:spacing w:before="0" w:after="0" w:line="408" w:lineRule="exact"/>
        <w:ind w:left="0" w:right="0" w:firstLine="576"/>
        <w:jc w:val="left"/>
      </w:pPr>
      <w:r>
        <w:rPr/>
        <w:t xml:space="preserve">(d) Those activities currently included as maintenance level costs.</w:t>
      </w:r>
    </w:p>
    <w:p>
      <w:pPr>
        <w:spacing w:before="0" w:after="0" w:line="408" w:lineRule="exact"/>
        <w:ind w:left="0" w:right="0" w:firstLine="576"/>
        <w:jc w:val="left"/>
      </w:pPr>
      <w:r>
        <w:rPr/>
        <w:t xml:space="preserve">(5) Requires DCYF to report to the Legislature no later than December 1, 2020, on the actual and projected funding levels in Fiscal Years 2019 through 2021 and compare them to expenditures prior to inclusion in the maintenance level forecasting and budgeting process, for the following:</w:t>
      </w:r>
    </w:p>
    <w:p>
      <w:pPr>
        <w:spacing w:before="0" w:after="0" w:line="408" w:lineRule="exact"/>
        <w:ind w:left="0" w:right="0" w:firstLine="576"/>
        <w:jc w:val="left"/>
      </w:pPr>
      <w:r>
        <w:rPr/>
        <w:t xml:space="preserve">(a) BRS placements;</w:t>
      </w:r>
    </w:p>
    <w:p>
      <w:pPr>
        <w:spacing w:before="0" w:after="0" w:line="408" w:lineRule="exact"/>
        <w:ind w:left="0" w:right="0" w:firstLine="576"/>
        <w:jc w:val="left"/>
      </w:pPr>
      <w:r>
        <w:rPr/>
        <w:t xml:space="preserve">(b) Social work and related staff for screened-in reports of child abuse or neglect; and</w:t>
      </w:r>
    </w:p>
    <w:p>
      <w:pPr>
        <w:spacing w:before="0" w:after="0" w:line="408" w:lineRule="exact"/>
        <w:ind w:left="0" w:right="0" w:firstLine="576"/>
        <w:jc w:val="left"/>
      </w:pPr>
      <w:r>
        <w:rPr/>
        <w:t xml:space="preserve">(c) Court-ordered visitation delivered by contractors.</w:t>
      </w:r>
    </w:p>
    <w:p>
      <w:pPr>
        <w:spacing w:before="0" w:after="0" w:line="408" w:lineRule="exact"/>
        <w:ind w:left="0" w:right="0" w:firstLine="576"/>
        <w:jc w:val="left"/>
      </w:pPr>
      <w:r>
        <w:rPr/>
        <w:t xml:space="preserve">(6) Requires DCYF to review the availability and capacity of licensed foster homes in comparison to the foster care caseload and submit the review as part of the 2019-2021 budget submittal.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23392a1a542db" /></Relationships>
</file>