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af568f5a044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2097.E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LAW</w:t>
        </w:r>
      </w:r>
      <w:r>
        <w:rPr>
          <w:b/>
        </w:rPr>
        <w:t xml:space="preserve"> </w:t>
        <w:r>
          <w:rPr/>
          <w:t xml:space="preserve">S4318.1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EHB 2097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Law &amp; Justice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26, after "part of a" strike "targeted" and insert "criminal"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29, strike "clear"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Permits collecting individually identified information about religious beliefs as part of any criminal investigation.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Allows collection of religious information when there is any nexus between the criminal activity and the specific information about a suspect's religious beliefs.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28ba5dc6e466f" /></Relationships>
</file>