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0151b77fb94488" /></Relationships>
</file>

<file path=word/document.xml><?xml version="1.0" encoding="utf-8"?>
<w:document xmlns:w="http://schemas.openxmlformats.org/wordprocessingml/2006/main">
  <w:body>
    <w:p>
      <w:r>
        <w:rPr>
          <w:b/>
        </w:rPr>
        <w:r>
          <w:rPr/>
          <w:t xml:space="preserve">2437-S.E</w:t>
        </w:r>
      </w:r>
      <w:r>
        <w:rPr>
          <w:b/>
        </w:rPr>
        <w:t xml:space="preserve"> </w:t>
        <w:t xml:space="preserve">AMS</w:t>
      </w:r>
      <w:r>
        <w:rPr>
          <w:b/>
        </w:rPr>
        <w:t xml:space="preserve"> </w:t>
        <w:r>
          <w:rPr/>
          <w:t xml:space="preserve">ZEIG</w:t>
        </w:r>
      </w:r>
      <w:r>
        <w:rPr>
          <w:b/>
        </w:rPr>
        <w:t xml:space="preserve"> </w:t>
        <w:r>
          <w:rPr/>
          <w:t xml:space="preserve">S6238.1</w:t>
        </w:r>
      </w:r>
      <w:r>
        <w:rPr>
          <w:b/>
        </w:rPr>
        <w:t xml:space="preserve"> - NOT FOR FLOOR USE</w:t>
      </w:r>
    </w:p>
    <w:p>
      <w:pPr>
        <w:ind w:left="0" w:right="0" w:firstLine="576"/>
      </w:pPr>
    </w:p>
    <w:p>
      <w:pPr>
        <w:spacing w:before="480" w:after="0" w:line="408" w:lineRule="exact"/>
      </w:pPr>
      <w:r>
        <w:rPr>
          <w:b/>
          <w:u w:val="single"/>
        </w:rPr>
        <w:t xml:space="preserve">ESHB 2437</w:t>
      </w:r>
      <w:r>
        <w:t xml:space="preserve"> -</w:t>
      </w:r>
      <w:r>
        <w:t xml:space="preserve"> </w:t>
        <w:t xml:space="preserve">S AMD TO WM COMM AMD (S-6147.2/18)</w:t>
      </w:r>
      <w:r>
        <w:t xml:space="preserve"> </w:t>
      </w:r>
      <w:r>
        <w:rPr>
          <w:b/>
        </w:rPr>
        <w:t xml:space="preserve">968</w:t>
      </w:r>
    </w:p>
    <w:p>
      <w:pPr>
        <w:spacing w:before="0" w:after="0" w:line="408" w:lineRule="exact"/>
        <w:ind w:left="0" w:right="0" w:firstLine="576"/>
        <w:jc w:val="left"/>
      </w:pPr>
      <w:r>
        <w:rPr/>
        <w:t xml:space="preserve">By Senator Zeiger</w:t>
      </w:r>
    </w:p>
    <w:p>
      <w:pPr>
        <w:jc w:val="right"/>
      </w:pPr>
    </w:p>
    <w:p>
      <w:pPr>
        <w:spacing w:before="0" w:after="0" w:line="408" w:lineRule="exact"/>
        <w:ind w:left="0" w:right="0" w:firstLine="576"/>
        <w:jc w:val="left"/>
      </w:pPr>
      <w:r>
        <w:rPr/>
        <w:t xml:space="preserve">On page 3, line 35 of the amendment, after "(11)" insert "A county or city imposing a tax under subsection (1) of this section may incorporate a review of the urban growth boundary into any upcoming comprehensive plan review under RCW 36.70A.130.</w:t>
      </w:r>
    </w:p>
    <w:p>
      <w:pPr>
        <w:spacing w:before="0" w:after="0" w:line="408" w:lineRule="exact"/>
        <w:ind w:left="0" w:right="0" w:firstLine="576"/>
        <w:jc w:val="left"/>
      </w:pPr>
      <w:r>
        <w:rPr/>
        <w:t xml:space="preserve">(a) The review must identify areas within reasonable proximity of the urban growth area and within reasonable proximity of existing development appropriate for an extension of the urban growth boundary to accommodate build-out of affordable housing.</w:t>
      </w:r>
    </w:p>
    <w:p>
      <w:pPr>
        <w:spacing w:before="0" w:after="0" w:line="408" w:lineRule="exact"/>
        <w:ind w:left="0" w:right="0" w:firstLine="576"/>
        <w:jc w:val="left"/>
      </w:pPr>
      <w:r>
        <w:rPr/>
        <w:t xml:space="preserve">(b) Following such review, the county or city may extend the urban growth boundary to encourage such development.</w:t>
      </w:r>
    </w:p>
    <w:p>
      <w:pPr>
        <w:spacing w:before="0" w:after="0" w:line="408" w:lineRule="exact"/>
        <w:ind w:left="0" w:right="0" w:firstLine="576"/>
        <w:jc w:val="left"/>
      </w:pPr>
      <w:r>
        <w:rPr/>
        <w:t xml:space="preserve">(c) Any amendment under this subsection (11) may not affect a finding of compliance for the underlying amended comprehensive plan.</w:t>
      </w:r>
    </w:p>
    <w:p>
      <w:pPr>
        <w:spacing w:before="0" w:after="0" w:line="408" w:lineRule="exact"/>
        <w:ind w:left="0" w:right="0" w:firstLine="576"/>
        <w:jc w:val="left"/>
      </w:pPr>
      <w:r>
        <w:rPr/>
        <w:t xml:space="preserve">(d) A petition for review of an amendment made under this subsection (11) may only be filed by a person qualified pursuant to RCW 34.05.530.</w:t>
      </w:r>
    </w:p>
    <w:p>
      <w:pPr>
        <w:spacing w:before="0" w:after="0" w:line="408" w:lineRule="exact"/>
        <w:ind w:left="0" w:right="0" w:firstLine="576"/>
        <w:jc w:val="left"/>
      </w:pPr>
      <w:r>
        <w:rPr/>
        <w:t xml:space="preserve">(12)"</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To encourage jurisdictions to identify areas amenable to development of affordable housing that could be incorporated into the urban growth boundary.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aa08affe004176" /></Relationships>
</file>