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92e73c5f49492f" /></Relationships>
</file>

<file path=word/document.xml><?xml version="1.0" encoding="utf-8"?>
<w:document xmlns:w="http://schemas.openxmlformats.org/wordprocessingml/2006/main">
  <w:body>
    <w:p>
      <w:r>
        <w:rPr>
          <w:b/>
        </w:rPr>
        <w:r>
          <w:rPr/>
          <w:t xml:space="preserve">2595-S2.E</w:t>
        </w:r>
      </w:r>
      <w:r>
        <w:rPr>
          <w:b/>
        </w:rPr>
        <w:t xml:space="preserve"> </w:t>
        <w:t xml:space="preserve">AMS</w:t>
      </w:r>
      <w:r>
        <w:rPr>
          <w:b/>
        </w:rPr>
        <w:t xml:space="preserve"> </w:t>
        <w:r>
          <w:rPr/>
          <w:t xml:space="preserve">FORT</w:t>
        </w:r>
      </w:r>
      <w:r>
        <w:rPr>
          <w:b/>
        </w:rPr>
        <w:t xml:space="preserve"> </w:t>
        <w:r>
          <w:rPr/>
          <w:t xml:space="preserve">S6152.1</w:t>
        </w:r>
      </w:r>
      <w:r>
        <w:rPr>
          <w:b/>
        </w:rPr>
        <w:t xml:space="preserve"> - NOT FOR FLOOR USE</w:t>
      </w:r>
    </w:p>
    <w:p>
      <w:pPr>
        <w:ind w:left="0" w:right="0" w:firstLine="576"/>
      </w:pPr>
    </w:p>
    <w:p>
      <w:pPr>
        <w:spacing w:before="480" w:after="0" w:line="408" w:lineRule="exact"/>
      </w:pPr>
      <w:r>
        <w:rPr>
          <w:b/>
          <w:u w:val="single"/>
        </w:rPr>
        <w:t xml:space="preserve">E2SHB 2595</w:t>
      </w:r>
      <w:r>
        <w:t xml:space="preserve"> -</w:t>
      </w:r>
      <w:r>
        <w:t xml:space="preserve"> </w:t>
        <w:t xml:space="preserve">S AMD TO S AMD (S-6133.2/18)</w:t>
      </w:r>
      <w:r>
        <w:t xml:space="preserve"> </w:t>
      </w:r>
      <w:r>
        <w:rPr>
          <w:b/>
        </w:rPr>
        <w:t xml:space="preserve">936</w:t>
      </w:r>
    </w:p>
    <w:p>
      <w:pPr>
        <w:spacing w:before="0" w:after="0" w:line="408" w:lineRule="exact"/>
        <w:ind w:left="0" w:right="0" w:firstLine="576"/>
        <w:jc w:val="left"/>
      </w:pPr>
      <w:r>
        <w:rPr/>
        <w:t xml:space="preserve">By Senator Fortunato</w:t>
      </w:r>
    </w:p>
    <w:p>
      <w:pPr>
        <w:jc w:val="right"/>
      </w:pPr>
      <w:r>
        <w:rPr>
          <w:b/>
        </w:rPr>
        <w:t xml:space="preserve">NOT ADOPTED 03/07/2018</w:t>
      </w:r>
    </w:p>
    <w:p>
      <w:pPr>
        <w:spacing w:before="0" w:after="0" w:line="408" w:lineRule="exact"/>
        <w:ind w:left="0" w:right="0" w:firstLine="576"/>
        <w:jc w:val="left"/>
      </w:pPr>
      <w:r>
        <w:rPr/>
        <w:t xml:space="preserve">On page 5, after line 20 of the amendment,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108</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Each issuing authority shall implement an automatic voter registration system so that a person age eighteen years or older who meets requirements for voter registration and has received or is renewing a concealed pistol license issued under RCW 9.41.070 may be registered to vote or update voter registration information at the time of licensing or renewal by automated process if the department of licensing record associated with the applicant contains the data required to determine whether the applicant meets requirements for voter registration under RCW 29A.08.010, contains other information as required by the secretary of state, and includes a signature image. The person must be informed that his or her record will be used for voter registration and offered an opportunity to decline to register.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For persons age eighteen years and older registering under section 108 of this act, an application is considered complete only if it contains the information required by RCW 29A.08.010 and other information as required by the secretary of state. The applicant is considered to be registered to vote as of the original date of issuance or renewal of a concealed pistol license issued under RCW 9.41.070. The auditor shall record the appropriate precinct identification, taxing district identification, and date of registration on the voter's record in the state voter registration list.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United States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rPr/>
        <w:t xml:space="preserve">(b) An auditor may use other means to communicate with potential and registered voters such as, but not limited to, email, phone, or text messaging. The alternate form of communication must not be in lieu of the first-class mail requirements. The auditor shall act in compliance with all voter notification processes established in federal law.</w:t>
      </w:r>
    </w:p>
    <w:p>
      <w:pPr>
        <w:spacing w:before="0" w:after="0" w:line="408" w:lineRule="exact"/>
        <w:ind w:left="0" w:right="0" w:firstLine="576"/>
        <w:jc w:val="left"/>
      </w:pPr>
      <w:r>
        <w:rPr/>
        <w:t xml:space="preserve">(2) If an application is not complete, the auditor shall promptly mail a verification notice to the applicant. The verification notice must require the applicant to provide the missing information. If the applicant provides the required information within forty-five days, the applicant must be registered to vote. The applicant must not be placed on the official list of registered voters until the application is complete.</w:t>
      </w:r>
    </w:p>
    <w:p>
      <w:pPr>
        <w:spacing w:before="0" w:after="0" w:line="408" w:lineRule="exact"/>
        <w:ind w:left="0" w:right="0" w:firstLine="576"/>
        <w:jc w:val="left"/>
      </w:pPr>
      <w:r>
        <w:rPr/>
        <w:t xml:space="preserve">(3) If the prospective registration applicant declines to register to vote or the information provided by the issuing authority does not indicate citizenship, the information must not be included on the list of registered voters.</w:t>
      </w:r>
    </w:p>
    <w:p>
      <w:pPr>
        <w:spacing w:before="0" w:after="0" w:line="408" w:lineRule="exact"/>
        <w:ind w:left="0" w:right="0" w:firstLine="576"/>
        <w:jc w:val="left"/>
      </w:pPr>
      <w:r>
        <w:rPr/>
        <w:t xml:space="preserve">(4) The issuing authority is prohibited from sharing data files used by the secretary of state to certify voters registered through the automated process outlined in section 108 of this act with any federal agency, or state agency other than the secretary of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For persons eighteen years of age or older who meet requirements for voter registration, who have been issued or are renewing a concealed pistol license under RCW 9.41.070 and have not declined to register to vote, the issuing authority shall produce and transmit to the secretary of state the following information from the records of each individual: The name, address, date of birth, gender of the applicant, the driver's license number, signature image, and the date on which the application was submitted. The issuing authority and the secretary of state shall process information as an automated application on a daily basis."</w:t>
      </w:r>
    </w:p>
    <w:p>
      <w:pPr>
        <w:spacing w:before="0" w:after="0" w:line="408" w:lineRule="exact"/>
        <w:ind w:left="0" w:right="0" w:firstLine="576"/>
        <w:jc w:val="left"/>
      </w:pPr>
      <w:r>
        <w:rPr/>
        <w:t xml:space="preserve">On page 8, line 32 of the amendment, after "</w:t>
      </w:r>
      <w:r>
        <w:rPr>
          <w:u w:val="single"/>
        </w:rPr>
        <w:t xml:space="preserve">exchange,</w:t>
      </w:r>
      <w:r>
        <w:rPr/>
        <w:t xml:space="preserve">" insert "</w:t>
      </w:r>
      <w:r>
        <w:rPr>
          <w:u w:val="single"/>
        </w:rPr>
        <w:t xml:space="preserve">an issuing authority under section 110 of this act,</w:t>
      </w:r>
      <w:r>
        <w:rPr/>
        <w:t xml:space="preserve">"</w:t>
      </w:r>
    </w:p>
    <w:p>
      <w:pPr>
        <w:spacing w:before="480" w:after="0" w:line="408" w:lineRule="exact"/>
      </w:pPr>
      <w:r>
        <w:rPr>
          <w:b/>
          <w:u w:val="single"/>
        </w:rPr>
        <w:t xml:space="preserve">E2SHB 2595</w:t>
      </w:r>
      <w:r>
        <w:t xml:space="preserve"> -</w:t>
      </w:r>
      <w:r>
        <w:t xml:space="preserve"> </w:t>
        <w:t xml:space="preserve">S AMD TO S AMD (S-6133.2/18)</w:t>
      </w:r>
      <w:r>
        <w:t xml:space="preserve"> </w:t>
      </w:r>
      <w:r>
        <w:rPr>
          <w:b/>
        </w:rPr>
        <w:t xml:space="preserve">936</w:t>
      </w:r>
    </w:p>
    <w:p>
      <w:pPr>
        <w:spacing w:before="0" w:after="0" w:line="408" w:lineRule="exact"/>
        <w:ind w:left="0" w:right="0" w:firstLine="576"/>
        <w:jc w:val="left"/>
      </w:pPr>
      <w:r>
        <w:rPr/>
        <w:t xml:space="preserve">By Senator Fortunato</w:t>
      </w:r>
    </w:p>
    <w:p>
      <w:pPr>
        <w:jc w:val="right"/>
      </w:pPr>
      <w:r>
        <w:rPr>
          <w:b/>
        </w:rPr>
        <w:t xml:space="preserve">NOT ADOPTED 03/07/2018</w:t>
      </w:r>
    </w:p>
    <w:p>
      <w:pPr>
        <w:spacing w:before="0" w:after="0" w:line="408" w:lineRule="exact"/>
        <w:ind w:left="0" w:right="0" w:firstLine="576"/>
        <w:jc w:val="left"/>
      </w:pPr>
      <w:r>
        <w:rPr/>
        <w:t xml:space="preserve">On page 10, line 5 of the title amendment, after "29A.04 RCW;" insert "adding a new section to chapter 9.41 RCW;"</w:t>
      </w:r>
    </w:p>
    <w:p>
      <w:pPr>
        <w:spacing w:before="0" w:after="0" w:line="408" w:lineRule="exact"/>
        <w:ind w:left="0" w:right="0" w:firstLine="576"/>
        <w:jc w:val="left"/>
      </w:pPr>
      <w:r>
        <w:rPr>
          <w:u w:val="single"/>
        </w:rPr>
        <w:t xml:space="preserve">EFFECT:</w:t>
      </w:r>
      <w:r>
        <w:rPr/>
        <w:t xml:space="preserve"> Requires each issuing authority to offer automatic voter registration to applicants for concealed pistol licenses.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de4aec89b54136" /></Relationships>
</file>