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aea6c584944a3" /></Relationships>
</file>

<file path=word/document.xml><?xml version="1.0" encoding="utf-8"?>
<w:document xmlns:w="http://schemas.openxmlformats.org/wordprocessingml/2006/main">
  <w:body>
    <w:p>
      <w:r>
        <w:rPr>
          <w:b/>
        </w:rPr>
        <w:r>
          <w:rPr/>
          <w:t xml:space="preserve">2667-S</w:t>
        </w:r>
      </w:r>
      <w:r>
        <w:rPr>
          <w:b/>
        </w:rPr>
        <w:t xml:space="preserve"> </w:t>
        <w:t xml:space="preserve">AMS</w:t>
      </w:r>
      <w:r>
        <w:rPr>
          <w:b/>
        </w:rPr>
        <w:t xml:space="preserve"> </w:t>
        <w:r>
          <w:rPr/>
          <w:t xml:space="preserve">BRAU</w:t>
        </w:r>
      </w:r>
      <w:r>
        <w:rPr>
          <w:b/>
        </w:rPr>
        <w:t xml:space="preserve"> </w:t>
        <w:r>
          <w:rPr/>
          <w:t xml:space="preserve">S5891.1</w:t>
        </w:r>
      </w:r>
      <w:r>
        <w:rPr>
          <w:b/>
        </w:rPr>
        <w:t xml:space="preserve"> - NOT FOR FLOOR USE</w:t>
      </w:r>
    </w:p>
    <w:p>
      <w:pPr>
        <w:ind w:left="0" w:right="0" w:firstLine="576"/>
      </w:pPr>
    </w:p>
    <w:p>
      <w:pPr>
        <w:spacing w:before="480" w:after="0" w:line="408" w:lineRule="exact"/>
      </w:pPr>
      <w:r>
        <w:rPr>
          <w:b/>
          <w:u w:val="single"/>
        </w:rPr>
        <w:t xml:space="preserve">SHB 2667</w:t>
      </w:r>
      <w:r>
        <w:t xml:space="preserve"> -</w:t>
      </w:r>
      <w:r>
        <w:t xml:space="preserve"> </w:t>
        <w:t xml:space="preserve">S AMD TO HSC COMM AMD (S-5555.1/18)</w:t>
      </w:r>
      <w:r>
        <w:t xml:space="preserve"> </w:t>
      </w:r>
      <w:r>
        <w:rPr>
          <w:b/>
        </w:rPr>
        <w:t xml:space="preserve">760</w:t>
      </w:r>
    </w:p>
    <w:p>
      <w:pPr>
        <w:spacing w:before="0" w:after="0" w:line="408" w:lineRule="exact"/>
        <w:ind w:left="0" w:right="0" w:firstLine="576"/>
        <w:jc w:val="left"/>
      </w:pPr>
      <w:r>
        <w:rPr/>
        <w:t xml:space="preserve">By Senator Braun</w:t>
      </w:r>
    </w:p>
    <w:p>
      <w:pPr>
        <w:jc w:val="right"/>
      </w:pPr>
      <w:r>
        <w:rPr>
          <w:b/>
        </w:rPr>
        <w:t xml:space="preserve">NOT ADOPTED 03/02/2018</w:t>
      </w:r>
    </w:p>
    <w:p>
      <w:pPr>
        <w:spacing w:before="0" w:after="0" w:line="408" w:lineRule="exact"/>
        <w:ind w:left="0" w:right="0" w:firstLine="576"/>
        <w:jc w:val="left"/>
      </w:pPr>
      <w:r>
        <w:rPr/>
        <w:t xml:space="preserve">On page 2, beginning on line 7 of the amendment, after "(a)" strike all material through </w:t>
      </w:r>
      <w:r>
        <w:rPr>
          <w:strike/>
        </w:rPr>
        <w:t xml:space="preserve">(b)</w:t>
      </w:r>
      <w:r>
        <w:t>))</w:t>
      </w:r>
      <w:r>
        <w:rPr/>
        <w:t xml:space="preserve"> on line 18 and insert "Persons who are unemployable due primarily to alcohol or drug addiction, except as provided in subsection </w:t>
      </w:r>
      <w:r>
        <w:t>((</w:t>
      </w:r>
      <w:r>
        <w:rPr>
          <w:strike/>
        </w:rPr>
        <w:t xml:space="preserve">(3)</w:t>
      </w:r>
      <w:r>
        <w:t>))</w:t>
      </w:r>
      <w:r>
        <w:rPr/>
        <w:t xml:space="preserve"> </w:t>
      </w:r>
      <w:r>
        <w:rPr>
          <w:u w:val="single"/>
        </w:rPr>
        <w:t xml:space="preserve">(4)</w:t>
      </w:r>
      <w:r>
        <w:rPr/>
        <w:t xml:space="preserve"> of this </w:t>
      </w:r>
      <w:r>
        <w:t>((</w:t>
      </w:r>
      <w:r>
        <w:rPr>
          <w:strike/>
        </w:rPr>
        <w:t xml:space="preserve">subsection</w:t>
      </w:r>
      <w:r>
        <w:t>))</w:t>
      </w:r>
      <w:r>
        <w:rPr/>
        <w:t xml:space="preserve"> </w:t>
      </w:r>
      <w:r>
        <w:rPr>
          <w:u w:val="single"/>
        </w:rPr>
        <w:t xml:space="preserve">section</w:t>
      </w:r>
      <w:r>
        <w:rPr/>
        <w:t xml:space="preserve">.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t xml:space="preserve">(b)"</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Restores current law for eligibility provisions prohibiting persons who are unemployable due primarily to alcohol or drug addiction.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d8dd2c29dd43b8" /></Relationships>
</file>