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ff716bd69424e" /></Relationships>
</file>

<file path=word/document.xml><?xml version="1.0" encoding="utf-8"?>
<w:document xmlns:w="http://schemas.openxmlformats.org/wordprocessingml/2006/main">
  <w:body>
    <w:p>
      <w:r>
        <w:rPr>
          <w:b/>
        </w:rPr>
        <w:r>
          <w:rPr/>
          <w:t xml:space="preserve">2748-S</w:t>
        </w:r>
      </w:r>
      <w:r>
        <w:rPr>
          <w:b/>
        </w:rPr>
        <w:t xml:space="preserve"> </w:t>
        <w:t xml:space="preserve">AMS</w:t>
      </w:r>
      <w:r>
        <w:rPr>
          <w:b/>
        </w:rPr>
        <w:t xml:space="preserve"> </w:t>
        <w:r>
          <w:rPr/>
          <w:t xml:space="preserve">EDU</w:t>
        </w:r>
      </w:r>
      <w:r>
        <w:rPr>
          <w:b/>
        </w:rPr>
        <w:t xml:space="preserve"> </w:t>
        <w:r>
          <w:rPr/>
          <w:t xml:space="preserve">S5623.1</w:t>
        </w:r>
      </w:r>
      <w:r>
        <w:rPr>
          <w:b/>
        </w:rPr>
        <w:t xml:space="preserve"> - NOT FOR FLOOR USE</w:t>
      </w:r>
    </w:p>
    <w:p>
      <w:pPr>
        <w:ind w:left="0" w:right="0" w:firstLine="576"/>
      </w:pPr>
      <w:r>
        <w:rPr/>
        <w:t xml:space="preserve"> </w:t>
      </w:r>
    </w:p>
    <w:p>
      <w:pPr>
        <w:spacing w:before="480" w:after="0" w:line="408" w:lineRule="exact"/>
      </w:pPr>
      <w:r>
        <w:rPr>
          <w:b/>
          <w:u w:val="single"/>
        </w:rPr>
        <w:t xml:space="preserve">SHB 2748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learning assistance program was developed to provide supplemental services for public school students who are not meeting academic standards. Initially, school districts were allowed to use learning assistance program funds in a flexible manner to support participating students. Over time, the legislature restricted and established priorities for the use of learning assistance program funds. The legislature finds that it is time to restore the flexibility of learning assistance program funds; however, local control must be balanced with local accountability for improvement in student academic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w:t>
      </w:r>
      <w:r>
        <w:rPr>
          <w:u w:val="single"/>
        </w:rPr>
        <w:t xml:space="preserve">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u w:val="single"/>
        </w:rPr>
        <w:t xml:space="preserve">(2)</w:t>
      </w:r>
      <w:r>
        <w:rPr/>
        <w:t xml:space="preserve">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district's high poverty-based allocation is generated by its qualifying school</w:t>
      </w:r>
      <w:r>
        <w:rPr>
          <w:u w:val="single"/>
        </w:rPr>
        <w:t xml:space="preserve">s</w:t>
      </w:r>
      <w:r>
        <w:rPr/>
        <w:t xml:space="preserve"> </w:t>
      </w:r>
      <w:r>
        <w:t>((</w:t>
      </w:r>
      <w:r>
        <w:rPr>
          <w:strike/>
        </w:rPr>
        <w:t xml:space="preserve">buildings</w:t>
      </w:r>
      <w:r>
        <w:t>))</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rPr/>
        <w:t xml:space="preserve">(1) This chapter is designed to: (a) Promote the use of data when developing programs to assist students who are not meeting academic standards </w:t>
      </w:r>
      <w:r>
        <w:t>((</w:t>
      </w:r>
      <w:r>
        <w:rPr>
          <w:strike/>
        </w:rPr>
        <w:t xml:space="preserve">and reduce disruptive behaviors in the classroom</w:t>
      </w:r>
      <w:r>
        <w:t>))</w:t>
      </w:r>
      <w:r>
        <w:rPr/>
        <w:t xml:space="preserve">; and (b)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rPr/>
        <w:t xml:space="preserve">(2) School districts implementing a learning assistance program shall </w:t>
      </w:r>
      <w:r>
        <w:t>((</w:t>
      </w:r>
      <w:r>
        <w:rPr>
          <w:strike/>
        </w:rPr>
        <w:t xml:space="preserve">focus first on</w:t>
      </w:r>
      <w:r>
        <w:t>))</w:t>
      </w:r>
      <w:r>
        <w:rPr/>
        <w:t xml:space="preserve"> </w:t>
      </w:r>
      <w:r>
        <w:rPr>
          <w:u w:val="single"/>
        </w:rPr>
        <w:t xml:space="preserve">emphasize</w:t>
      </w:r>
      <w:r>
        <w:rPr/>
        <w:t xml:space="preserve"> addressing the needs of students in grades kindergarten through four who are deficient in reading or reading readiness skills to improve reading literacy.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w:t>
      </w:r>
      <w:r>
        <w:t>((</w:t>
      </w:r>
      <w:r>
        <w:rPr>
          <w:strike/>
        </w:rPr>
        <w:t xml:space="preserve">To the extent they are included as a best practice or strategy in one of the state menus or an approved alternative under this section or RCW 28A.655.235,</w:t>
      </w:r>
      <w:r>
        <w:t>))</w:t>
      </w:r>
    </w:p>
    <w:p>
      <w:pPr>
        <w:spacing w:before="0" w:after="0" w:line="408" w:lineRule="exact"/>
        <w:ind w:left="0" w:right="0" w:firstLine="576"/>
        <w:jc w:val="left"/>
      </w:pPr>
      <w:r>
        <w:rPr>
          <w:u w:val="single"/>
        </w:rPr>
        <w:t xml:space="preserve">The office of the superintendent of public instruction shall publish the best practices and strategies by July 1, 2018, and update this publication by each July 1st thereafter.</w:t>
      </w:r>
    </w:p>
    <w:p>
      <w:pPr>
        <w:spacing w:before="0" w:after="0" w:line="408" w:lineRule="exact"/>
        <w:ind w:left="0" w:right="0" w:firstLine="576"/>
        <w:jc w:val="left"/>
      </w:pPr>
      <w:r>
        <w:rPr>
          <w:u w:val="single"/>
        </w:rPr>
        <w:t xml:space="preserve">(2) T</w:t>
      </w:r>
      <w:r>
        <w:rPr/>
        <w:t xml:space="preserve">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 </w:t>
      </w:r>
      <w:r>
        <w:rPr>
          <w:u w:val="single"/>
        </w:rPr>
        <w:t xml:space="preserve">for partnerships</w:t>
      </w:r>
      <w:r>
        <w:rPr/>
        <w:t xml:space="preserve">.</w:t>
      </w:r>
    </w:p>
    <w:p>
      <w:pPr>
        <w:spacing w:before="0" w:after="0" w:line="408" w:lineRule="exact"/>
        <w:ind w:left="0" w:right="0" w:firstLine="576"/>
        <w:jc w:val="left"/>
      </w:pPr>
      <w:r>
        <w:t>((</w:t>
      </w:r>
      <w:r>
        <w:rPr>
          <w:strike/>
        </w:rPr>
        <w:t xml:space="preserve">(2) In addition to the state menu developed under RCW 28A.655.235,</w:t>
      </w:r>
      <w:r>
        <w:t>))</w:t>
      </w:r>
      <w:r>
        <w:rPr/>
        <w:t xml:space="preserve"> </w:t>
      </w:r>
      <w:r>
        <w:rPr>
          <w:u w:val="single"/>
        </w:rPr>
        <w:t xml:space="preserve">(3) T</w:t>
      </w:r>
      <w:r>
        <w:rPr/>
        <w:t xml:space="preserve">he office of the superintendent of public instruction shall convene a panel of experts</w:t>
      </w:r>
      <w:r>
        <w:t>((</w:t>
      </w:r>
      <w:r>
        <w:rPr>
          <w:strike/>
        </w:rPr>
        <w:t xml:space="preserve">, including the Washington state institute for public policy,</w:t>
      </w:r>
      <w:r>
        <w:t>))</w:t>
      </w:r>
      <w:r>
        <w:rPr/>
        <w:t xml:space="preserve"> to develop additional </w:t>
      </w:r>
      <w:r>
        <w:t>((</w:t>
      </w:r>
      <w:r>
        <w:rPr>
          <w:strike/>
        </w:rPr>
        <w:t xml:space="preserve">state menus of</w:t>
      </w:r>
      <w:r>
        <w:t>))</w:t>
      </w:r>
      <w:r>
        <w:rPr/>
        <w:t xml:space="preserve">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w:t>
      </w:r>
    </w:p>
    <w:p>
      <w:pPr>
        <w:spacing w:before="0" w:after="0" w:line="408" w:lineRule="exact"/>
        <w:ind w:left="0" w:right="0" w:firstLine="576"/>
        <w:jc w:val="left"/>
      </w:pPr>
      <w:r>
        <w:rPr>
          <w:u w:val="single"/>
        </w:rPr>
        <w:t xml:space="preserve">The panel may consider ways to integrate student supports to promote students' academic success.</w:t>
      </w:r>
    </w:p>
    <w:p>
      <w:pPr>
        <w:spacing w:before="0" w:after="0" w:line="408" w:lineRule="exact"/>
        <w:ind w:left="0" w:right="0" w:firstLine="576"/>
        <w:jc w:val="left"/>
      </w:pPr>
      <w:r>
        <w:rPr/>
        <w:t xml:space="preserve">The office of the superintendent of public instruction shall publish the </w:t>
      </w:r>
      <w:r>
        <w:t>((</w:t>
      </w:r>
      <w:r>
        <w:rPr>
          <w:strike/>
        </w:rPr>
        <w:t xml:space="preserve">state menus</w:t>
      </w:r>
      <w:r>
        <w:t>))</w:t>
      </w:r>
      <w:r>
        <w:rPr/>
        <w:t xml:space="preserve"> </w:t>
      </w:r>
      <w:r>
        <w:rPr>
          <w:u w:val="single"/>
        </w:rPr>
        <w:t xml:space="preserve">best practices</w:t>
      </w:r>
      <w:r>
        <w:rPr/>
        <w:t xml:space="preserve"> by July 1, 2015, and update the </w:t>
      </w:r>
      <w:r>
        <w:t>((</w:t>
      </w:r>
      <w:r>
        <w:rPr>
          <w:strike/>
        </w:rPr>
        <w:t xml:space="preserve">state menus</w:t>
      </w:r>
      <w:r>
        <w:t>))</w:t>
      </w:r>
      <w:r>
        <w:rPr/>
        <w:t xml:space="preserve"> </w:t>
      </w:r>
      <w:r>
        <w:rPr>
          <w:u w:val="single"/>
        </w:rPr>
        <w:t xml:space="preserve">best practices</w:t>
      </w:r>
      <w:r>
        <w:rPr/>
        <w:t xml:space="preserve"> by each July 1st thereafter.</w:t>
      </w:r>
    </w:p>
    <w:p>
      <w:pPr>
        <w:spacing w:before="0" w:after="0" w:line="408" w:lineRule="exact"/>
        <w:ind w:left="0" w:right="0" w:firstLine="576"/>
        <w:jc w:val="left"/>
      </w:pPr>
      <w:r>
        <w:t>((</w:t>
      </w:r>
      <w:r>
        <w:rPr>
          <w:strike/>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strike/>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strike/>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r>
        <w:t>))</w:t>
      </w:r>
    </w:p>
    <w:p>
      <w:pPr>
        <w:spacing w:before="0" w:after="0" w:line="408" w:lineRule="exact"/>
        <w:ind w:left="0" w:right="0" w:firstLine="576"/>
        <w:jc w:val="left"/>
      </w:pPr>
      <w:r>
        <w:rPr/>
        <w:t xml:space="preserve">(4) School districts are encouraged to implement </w:t>
      </w:r>
      <w:r>
        <w:rPr>
          <w:u w:val="single"/>
        </w:rPr>
        <w:t xml:space="preserve">the</w:t>
      </w:r>
      <w:r>
        <w:rPr/>
        <w:t xml:space="preserve"> best practices and strategies </w:t>
      </w:r>
      <w:r>
        <w:t>((</w:t>
      </w:r>
      <w:r>
        <w:rPr>
          <w:strike/>
        </w:rPr>
        <w:t xml:space="preserve">from the state menus</w:t>
      </w:r>
      <w:r>
        <w:t>))</w:t>
      </w:r>
      <w:r>
        <w:rPr/>
        <w:t xml:space="preserve"> developed under this section </w:t>
      </w:r>
      <w:r>
        <w:t>((</w:t>
      </w:r>
      <w:r>
        <w:rPr>
          <w:strike/>
        </w:rPr>
        <w:t xml:space="preserve">and RCW 28A.655.235 before the use is required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Beginning with the 2014-15 school year,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August 1st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w:t>
      </w:r>
      <w:r>
        <w:t>((</w:t>
      </w:r>
      <w:r>
        <w:rPr>
          <w:strike/>
        </w:rPr>
        <w:t xml:space="preserve">and</w:t>
      </w:r>
      <w:r>
        <w:t>))</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r>
        <w:rPr>
          <w:u w:val="single"/>
        </w:rPr>
        <w:t xml:space="preserve">; and</w:t>
      </w:r>
    </w:p>
    <w:p>
      <w:pPr>
        <w:spacing w:before="0" w:after="0" w:line="408" w:lineRule="exact"/>
        <w:ind w:left="0" w:right="0" w:firstLine="576"/>
        <w:jc w:val="left"/>
      </w:pPr>
      <w:r>
        <w:rPr>
          <w:u w:val="single"/>
        </w:rPr>
        <w:t xml:space="preserve">(d) Other data required by the office of the superintendent of public instruction to demonstrate the efficacy of the learning assistance program expenditures to show student academic growth gains</w:t>
      </w:r>
      <w:r>
        <w:rPr/>
        <w:t xml:space="preserve">.</w:t>
      </w:r>
    </w:p>
    <w:p>
      <w:pPr>
        <w:spacing w:before="0" w:after="0" w:line="408" w:lineRule="exact"/>
        <w:ind w:left="0" w:right="0" w:firstLine="576"/>
        <w:jc w:val="left"/>
      </w:pPr>
      <w:r>
        <w:rPr/>
        <w:t xml:space="preserve">(3) </w:t>
      </w:r>
      <w:r>
        <w:rPr>
          <w:u w:val="single"/>
        </w:rPr>
        <w:t xml:space="preserve">Beginning November 1, 2018, and each November 1st thereafter,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staff mix factor for certificated instructional staff,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develop close relationships with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Instruction in English language arts and/or mathematics that eligible students need to pass all or part of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(c) Attendance in a public high school or public alternative school classes or at a skill center;</w:t>
      </w:r>
    </w:p>
    <w:p>
      <w:pPr>
        <w:spacing w:before="0" w:after="0" w:line="408" w:lineRule="exact"/>
        <w:ind w:left="0" w:right="0" w:firstLine="576"/>
        <w:jc w:val="left"/>
      </w:pPr>
      <w:r>
        <w:rPr/>
        <w:t xml:space="preserve">(d) Inclusion in remediation programs, including summer school;</w:t>
      </w:r>
    </w:p>
    <w:p>
      <w:pPr>
        <w:spacing w:before="0" w:after="0" w:line="408" w:lineRule="exact"/>
        <w:ind w:left="0" w:right="0" w:firstLine="576"/>
        <w:jc w:val="left"/>
      </w:pPr>
      <w:r>
        <w:rPr/>
        <w:t xml:space="preserve">(e) Language development instruction for English language learners;</w:t>
      </w:r>
    </w:p>
    <w:p>
      <w:pPr>
        <w:spacing w:before="0" w:after="0" w:line="408" w:lineRule="exact"/>
        <w:ind w:left="0" w:right="0" w:firstLine="576"/>
        <w:jc w:val="left"/>
      </w:pPr>
      <w:r>
        <w:rPr/>
        <w:t xml:space="preserve">(f)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rPr/>
        <w:t xml:space="preserve">(g)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take effect January 1, 2019."</w:t>
      </w:r>
    </w:p>
    <w:p>
      <w:pPr>
        <w:spacing w:before="480" w:after="0" w:line="408" w:lineRule="exact"/>
      </w:pPr>
      <w:r>
        <w:rPr>
          <w:b/>
          <w:u w:val="single"/>
        </w:rPr>
        <w:t xml:space="preserve">SHB 2748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AS AMENDED 03/01/2018</w:t>
      </w:r>
    </w:p>
    <w:p>
      <w:pPr>
        <w:spacing w:before="0" w:after="0" w:line="408" w:lineRule="exact"/>
        <w:ind w:left="0" w:right="0" w:firstLine="576"/>
        <w:jc w:val="left"/>
      </w:pPr>
      <w:r>
        <w:rPr/>
        <w:t xml:space="preserve">On page 1, line 1 of the title, after "Relating to" strike the remainder of the title and insert "modifying the learning assistance program to balance local control and state accountability by making the allowable uses of program funds more flexible; amending RCW 28A.165.055, 28A.165.005, 28A.165.035, 28A.165.100, 28A.710.280, 28A.300.139, and 28A.320.190; creating a new section; and providing an effective date."</w:t>
      </w:r>
    </w:p>
    <w:p>
      <w:pPr>
        <w:spacing w:before="0" w:after="0" w:line="408" w:lineRule="exact"/>
        <w:ind w:left="0" w:right="0" w:firstLine="576"/>
        <w:jc w:val="left"/>
      </w:pPr>
      <w:r>
        <w:rPr>
          <w:u w:val="single"/>
        </w:rPr>
        <w:t xml:space="preserve">EFFECT:</w:t>
      </w:r>
      <w:r>
        <w:rPr/>
        <w:t xml:space="preserve"> Removes the use of the Protocol from LAP.</w:t>
      </w:r>
    </w:p>
    <w:p>
      <w:pPr>
        <w:spacing w:before="0" w:after="0" w:line="408" w:lineRule="exact"/>
        <w:ind w:left="0" w:right="0" w:firstLine="576"/>
        <w:jc w:val="left"/>
      </w:pPr>
      <w:r>
        <w:rPr/>
        <w:t xml:space="preserve">Maintains the 5% cap on LAP funds being used for community-based organization supports.</w:t>
      </w:r>
    </w:p>
    <w:p>
      <w:pPr>
        <w:spacing w:before="0" w:after="0" w:line="408" w:lineRule="exact"/>
        <w:ind w:left="0" w:right="0" w:firstLine="576"/>
        <w:jc w:val="left"/>
      </w:pPr>
      <w:r>
        <w:rPr/>
        <w:t xml:space="preserve">Modifies the "focus first" directive for LAP to address the needs of students in K-4 who are deficient in reading; instead LAP must "emphasize" addressing the needs of students in grades K-4 who are deficient in reading.</w:t>
      </w:r>
    </w:p>
    <w:p>
      <w:pPr>
        <w:spacing w:before="0" w:after="0" w:line="408" w:lineRule="exact"/>
        <w:ind w:left="0" w:right="0" w:firstLine="576"/>
        <w:jc w:val="left"/>
      </w:pPr>
      <w:r>
        <w:rPr/>
        <w:t xml:space="preserve">Maintains the removal as a purpose of LAP, reducing disruptive classroom behavior.</w:t>
      </w:r>
    </w:p>
    <w:p>
      <w:pPr>
        <w:spacing w:before="0" w:after="0" w:line="408" w:lineRule="exact"/>
        <w:ind w:left="0" w:right="0" w:firstLine="576"/>
        <w:jc w:val="left"/>
      </w:pPr>
      <w:r>
        <w:rPr/>
        <w:t xml:space="preserve">Maintains the current panel of experts to identify best practices for LAP but makes it permissive for districts to use them.</w:t>
      </w:r>
    </w:p>
    <w:p>
      <w:pPr>
        <w:spacing w:before="0" w:after="0" w:line="408" w:lineRule="exact"/>
        <w:ind w:left="0" w:right="0" w:firstLine="576"/>
        <w:jc w:val="left"/>
      </w:pPr>
      <w:r>
        <w:rPr/>
        <w:t xml:space="preserve">Provides that the panel of experts may consider ways to integrate student supports to promote students' academic success.</w:t>
      </w:r>
    </w:p>
    <w:p>
      <w:pPr>
        <w:spacing w:before="0" w:after="0" w:line="408" w:lineRule="exact"/>
        <w:ind w:left="0" w:right="0" w:firstLine="576"/>
        <w:jc w:val="left"/>
      </w:pPr>
      <w:r>
        <w:rPr/>
        <w:t xml:space="preserve">Keeps the change to the Protocol because it does not impact LAP.</w:t>
      </w:r>
    </w:p>
    <w:p>
      <w:pPr>
        <w:spacing w:before="0" w:after="0" w:line="408" w:lineRule="exact"/>
        <w:ind w:left="0" w:right="0" w:firstLine="576"/>
        <w:jc w:val="left"/>
      </w:pPr>
      <w:r>
        <w:rPr/>
        <w:t xml:space="preserve">Retains the expansion of the extended opportunities program to include 8th grade through 12th grade students.</w:t>
      </w:r>
    </w:p>
    <w:p>
      <w:pPr>
        <w:spacing w:before="0" w:after="0" w:line="408" w:lineRule="exact"/>
        <w:ind w:left="0" w:right="0" w:firstLine="576"/>
        <w:jc w:val="left"/>
      </w:pPr>
      <w:r>
        <w:rPr/>
        <w:t xml:space="preserve">Removes the requirement to report data at the school-level. The fiscal note estimates the cost of adding school level-data is $315,000 in FY19 and $95,000 annually in subsequent years. This is because right now the data is only at the district level.</w:t>
      </w:r>
    </w:p>
    <w:p>
      <w:pPr>
        <w:spacing w:before="0" w:after="0" w:line="408" w:lineRule="exact"/>
        <w:ind w:left="0" w:right="0" w:firstLine="576"/>
        <w:jc w:val="left"/>
      </w:pPr>
      <w:r>
        <w:rPr/>
        <w:t xml:space="preserve">Amends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bd934c618415a" /></Relationships>
</file>