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cbb30b43243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2957.E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S5908.1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2957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125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 net pen operator employers who have an aquatic lease agreement with the department of natural resources must participate in a state apprenticeship program in accordance with chapter 49.04 RCW. Net pen operators must certify participation to the department of natural resources and the board of natural resources."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all net pen operator employers who have a DNR aquatic lease to participate in a state apprenticeship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a7a93fd4c45be" /></Relationships>
</file>