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5feffb66e4164"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BRAU</w:t>
        </w:r>
      </w:r>
      <w:r>
        <w:rPr>
          <w:b/>
        </w:rPr>
        <w:t xml:space="preserve"> </w:t>
        <w:r>
          <w:rPr/>
          <w:t xml:space="preserve">S5917.1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871</w:t>
      </w:r>
    </w:p>
    <w:p>
      <w:pPr>
        <w:spacing w:before="0" w:after="0" w:line="408" w:lineRule="exact"/>
        <w:ind w:left="0" w:right="0" w:firstLine="576"/>
        <w:jc w:val="left"/>
      </w:pPr>
      <w:r>
        <w:rPr/>
        <w:t xml:space="preserve">By Senator Braun</w:t>
      </w:r>
    </w:p>
    <w:p>
      <w:pPr>
        <w:jc w:val="right"/>
      </w:pPr>
      <w:r>
        <w:rPr>
          <w:b/>
        </w:rPr>
        <w:t xml:space="preserve">WITHDRAWN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The department must immediately assist net pen operators with operations currently stocked with Atlantic salmon to transition to species that are permitted under this act. Assistance includes, but is not limited to, providing native salmon brood stock that is suitable to replace existing stocks of Atlantic salmon. The department may charge fair market value for any brood stock supplied."</w:t>
      </w:r>
    </w:p>
    <w:p>
      <w:pPr>
        <w:spacing w:before="0" w:after="0" w:line="408" w:lineRule="exact"/>
        <w:ind w:left="0" w:right="0" w:firstLine="576"/>
        <w:jc w:val="left"/>
      </w:pPr>
      <w:r>
        <w:rPr>
          <w:u w:val="single"/>
        </w:rPr>
        <w:t xml:space="preserve">EFFECT:</w:t>
      </w:r>
      <w:r>
        <w:rPr/>
        <w:t xml:space="preserve"> Department of fish and wildlife is directed to work with Atlantic salmon net pen operators to provide native salmon brood stock suitable to replace existing stocks of Atlantic salmon.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5971e0acb44d2" /></Relationships>
</file>