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134fb19404c6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5214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S1992.2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5214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ADOPTED 03/02/2017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2, line 25, strike all of section 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5214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ADOPTED 03/02/2017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3 of the title, strike "and 34.05.655"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requirement for a majority of the rules review committee to accept or deny a petition for a review.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972ed968fd4319" /></Relationships>
</file>