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0d819d5044b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5312-S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S2018.1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5312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ADOPTED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9, after "violation" insert ", which must allow a ninety-day period to correct the violation before a second violation is assessed"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first violation notice must allow a 90-day correction period before a second violation is assessed.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95e2a9b2b4c1b" /></Relationships>
</file>