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0cd39e7b741d4"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LIIA</w:t>
        </w:r>
      </w:r>
      <w:r>
        <w:rPr>
          <w:b/>
        </w:rPr>
        <w:t xml:space="preserve"> </w:t>
        <w:r>
          <w:rPr/>
          <w:t xml:space="preserve">S5241.4</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820</w:t>
      </w:r>
    </w:p>
    <w:p>
      <w:pPr>
        <w:spacing w:before="0" w:after="0" w:line="408" w:lineRule="exact"/>
        <w:ind w:left="0" w:right="0" w:firstLine="576"/>
        <w:jc w:val="left"/>
      </w:pPr>
      <w:r>
        <w:rPr/>
        <w:t xml:space="preserve">By Senator Liias</w:t>
      </w:r>
    </w:p>
    <w:p>
      <w:pPr>
        <w:jc w:val="right"/>
      </w:pPr>
      <w:r>
        <w:rPr>
          <w:b/>
        </w:rPr>
        <w:t xml:space="preserve">ADOPTED 02/28/2018</w:t>
      </w:r>
    </w:p>
    <w:p>
      <w:pPr>
        <w:spacing w:before="0" w:after="0" w:line="408" w:lineRule="exact"/>
        <w:ind w:left="0" w:right="0" w:firstLine="576"/>
        <w:jc w:val="left"/>
      </w:pPr>
      <w:r>
        <w:rPr/>
        <w:t xml:space="preserve">On page 4, after line 38,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county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county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applicable, for any regional transportation authority projects approved by voters after January 1, 2016, the department must take all reasonable, feasible, and lawful measures necessary, including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If applicable, the department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must submit, in compliance with RCW 43.01.036, biennial reports to the transportation committees of the legislature on the status of permit timelines and the effectiveness of sections 8 through 11 of this act in expediting the permitting process for projects approved by voters after January 1, 2016."</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820</w:t>
      </w:r>
    </w:p>
    <w:p>
      <w:pPr>
        <w:spacing w:before="0" w:after="0" w:line="408" w:lineRule="exact"/>
        <w:ind w:left="0" w:right="0" w:firstLine="576"/>
        <w:jc w:val="left"/>
      </w:pPr>
      <w:r>
        <w:rPr/>
        <w:t xml:space="preserve">By Senator Liias</w:t>
      </w:r>
    </w:p>
    <w:p>
      <w:pPr>
        <w:jc w:val="right"/>
      </w:pPr>
      <w:r>
        <w:rPr>
          <w:b/>
        </w:rPr>
        <w:t xml:space="preserve">ADOPTED 02/28/2018</w:t>
      </w:r>
    </w:p>
    <w:p>
      <w:pPr>
        <w:spacing w:before="0" w:after="0" w:line="408" w:lineRule="exact"/>
        <w:ind w:left="0" w:right="0" w:firstLine="576"/>
        <w:jc w:val="left"/>
      </w:pPr>
      <w:r>
        <w:rPr/>
        <w:t xml:space="preserve">On page 1, line 5 of the title, after "RCW;" strike "adding a new section to chapter 36.01 RCW; and insert "adding new sections to chapter 36.01 RCW; adding a new section to chapter 35.21 RCW; adding a new section to chapter 35A.21 RCW; adding a new section to chapter 47.01 RCW;"</w:t>
      </w:r>
    </w:p>
    <w:p>
      <w:pPr>
        <w:spacing w:before="0" w:after="0" w:line="408" w:lineRule="exact"/>
        <w:ind w:left="0" w:right="0" w:firstLine="576"/>
        <w:jc w:val="left"/>
      </w:pPr>
      <w:r>
        <w:rPr>
          <w:u w:val="single"/>
        </w:rPr>
        <w:t xml:space="preserve">EFFECT:</w:t>
      </w:r>
      <w:r>
        <w:rPr/>
        <w:t xml:space="preserve"> In regard to RTA projects approved by voters after January 1, 2016, requires cities, counties, and the Department of Transportation to take all reasonable, feasible, and lawful measures necessary to facilitate preparation and processing of any required permits as soon as practicable with the goal of issuing land use permit decisions within one hundred twenty days of submittal. Requires cities, counties, and the Department of Transportation to participate early in any project preferred alternative selection process for RTA projects approved by voters after January 1, 2016. Requires an RTA to submit biennial reports to the transportation committees of the legislature on the status of permit timelines and the effectiveness of the permits changes in this amendment in expediting the permitting process for RTA projects approved by voters after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dacc3520c4f5c" /></Relationships>
</file>