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f1b24d9f34bb2" /></Relationships>
</file>

<file path=word/document.xml><?xml version="1.0" encoding="utf-8"?>
<w:document xmlns:w="http://schemas.openxmlformats.org/wordprocessingml/2006/main">
  <w:body>
    <w:p>
      <w:r>
        <w:rPr>
          <w:b/>
        </w:rPr>
        <w:r>
          <w:rPr/>
          <w:t xml:space="preserve">6021-S</w:t>
        </w:r>
      </w:r>
      <w:r>
        <w:rPr>
          <w:b/>
        </w:rPr>
        <w:t xml:space="preserve"> </w:t>
        <w:t xml:space="preserve">AMS</w:t>
      </w:r>
      <w:r>
        <w:rPr>
          <w:b/>
        </w:rPr>
        <w:t xml:space="preserve"> </w:t>
        <w:r>
          <w:rPr/>
          <w:t xml:space="preserve">ZEIG</w:t>
        </w:r>
      </w:r>
      <w:r>
        <w:rPr>
          <w:b/>
        </w:rPr>
        <w:t xml:space="preserve"> </w:t>
        <w:r>
          <w:rPr/>
          <w:t xml:space="preserve">S3621.1</w:t>
        </w:r>
      </w:r>
      <w:r>
        <w:rPr>
          <w:b/>
        </w:rPr>
        <w:t xml:space="preserve"> - NOT FOR FLOOR USE</w:t>
      </w:r>
    </w:p>
    <w:p>
      <w:pPr>
        <w:ind w:left="0" w:right="0" w:firstLine="576"/>
      </w:pPr>
    </w:p>
    <w:p>
      <w:pPr>
        <w:spacing w:before="480" w:after="0" w:line="408" w:lineRule="exact"/>
      </w:pPr>
      <w:r>
        <w:rPr>
          <w:b/>
          <w:u w:val="single"/>
        </w:rPr>
        <w:t xml:space="preserve">SSB 6021</w:t>
      </w:r>
      <w:r>
        <w:t xml:space="preserve"> -</w:t>
      </w:r>
      <w:r>
        <w:t xml:space="preserve"> </w:t>
        <w:t xml:space="preserve">S AMD</w:t>
      </w:r>
      <w:r>
        <w:t xml:space="preserve"> </w:t>
      </w:r>
      <w:r>
        <w:rPr>
          <w:b/>
        </w:rPr>
        <w:t xml:space="preserve">343</w:t>
      </w:r>
    </w:p>
    <w:p>
      <w:pPr>
        <w:spacing w:before="0" w:after="0" w:line="408" w:lineRule="exact"/>
        <w:ind w:left="0" w:right="0" w:firstLine="576"/>
        <w:jc w:val="left"/>
      </w:pPr>
      <w:r>
        <w:rPr/>
        <w:t xml:space="preserve">By Senator Zeiger</w:t>
      </w:r>
    </w:p>
    <w:p>
      <w:pPr>
        <w:jc w:val="right"/>
      </w:pPr>
      <w:r>
        <w:rPr>
          <w:b/>
        </w:rPr>
        <w:t xml:space="preserve">NOT ADOPTED 01/17/2018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twenty-eight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t>((</w:t>
      </w:r>
      <w:r>
        <w:rPr>
          <w:strike/>
        </w:rPr>
        <w:t xml:space="preserve">twenty-nine</w:t>
      </w:r>
      <w:r>
        <w:t>))</w:t>
      </w:r>
      <w:r>
        <w:rPr/>
        <w:t xml:space="preserve"> </w:t>
      </w:r>
      <w:r>
        <w:rPr>
          <w:u w:val="single"/>
        </w:rPr>
        <w:t xml:space="preserve">twenty-eight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29A.08.123, 29A.08.310, 29A.08.320, 29A.08.330, or 29A.08.340,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29A.08.123, 29A.08.310, 29A.08.320, 29A.08.330, or 29A.08.340,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w:t>
      </w:r>
      <w:r>
        <w:t>((</w:t>
      </w:r>
      <w:r>
        <w:rPr>
          <w:strike/>
        </w:rPr>
        <w:t xml:space="preserve">no later than eight days before the day of the primary, special election, or general election</w:t>
      </w:r>
      <w:r>
        <w:t>))</w:t>
      </w:r>
      <w:r>
        <w:rPr>
          <w:u w:val="single"/>
        </w:rPr>
        <w:t xml:space="preserve">, or an alternate location designated by the county auditor</w:t>
      </w:r>
      <w:r>
        <w:rPr/>
        <w:t xml:space="preserve">.</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 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A person registering to vote at a county auditor's office or other location designated by a county auditor must appear in person at either the county auditor's office or designated location in the county in which the person resides at a time when the registration facility is open to the public. The registrant must complete a voter registration application by providing the information required by RCW 29A.08.010 and 29A.08.107.</w:t>
      </w:r>
    </w:p>
    <w:p>
      <w:pPr>
        <w:spacing w:before="0" w:after="0" w:line="408" w:lineRule="exact"/>
        <w:ind w:left="0" w:right="0" w:firstLine="576"/>
        <w:jc w:val="left"/>
      </w:pPr>
      <w:r>
        <w:rPr>
          <w:u w:val="single"/>
        </w:rPr>
        <w:t xml:space="preserve">(4) For in-person voter registration on the day of a special election, primary, or general election, a person may register to vote and receive a ballot up to 8:00 p.m. at the county auditor's office or designated location.</w:t>
      </w:r>
    </w:p>
    <w:p>
      <w:pPr>
        <w:spacing w:before="0" w:after="0" w:line="408" w:lineRule="exact"/>
        <w:ind w:left="0" w:right="0" w:firstLine="576"/>
        <w:jc w:val="left"/>
      </w:pPr>
      <w:r>
        <w:rPr>
          <w:u w:val="single"/>
        </w:rPr>
        <w:t xml:space="preserve">(5)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change of residence address for a voter from one county to another</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w:t>
      </w:r>
      <w:r>
        <w:t>((</w:t>
      </w:r>
      <w:r>
        <w:rPr>
          <w:strike/>
        </w:rPr>
        <w:t xml:space="preserve">the same county</w:t>
      </w:r>
      <w:r>
        <w:t>))</w:t>
      </w:r>
      <w:r>
        <w:rPr/>
        <w:t xml:space="preserve"> </w:t>
      </w:r>
      <w:r>
        <w:rPr>
          <w:u w:val="single"/>
        </w:rPr>
        <w:t xml:space="preserve">this state</w:t>
      </w:r>
      <w:r>
        <w:rPr/>
        <w:t xml:space="preserve">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w:t>
      </w:r>
      <w:r>
        <w:t>((</w:t>
      </w:r>
      <w:r>
        <w:rPr>
          <w:strike/>
        </w:rPr>
        <w:t xml:space="preserve">transfer the</w:t>
      </w:r>
      <w:r>
        <w:t>))</w:t>
      </w:r>
      <w:r>
        <w:rPr/>
        <w:t xml:space="preserve"> </w:t>
      </w:r>
      <w:r>
        <w:rPr>
          <w:u w:val="single"/>
        </w:rPr>
        <w:t xml:space="preserve">change the residence address for voter</w:t>
      </w:r>
      <w:r>
        <w:rPr/>
        <w:t xml:space="preserv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w:t>
      </w:r>
      <w:r>
        <w:t>((</w:t>
      </w:r>
      <w:r>
        <w:rPr>
          <w:strike/>
        </w:rPr>
        <w:t xml:space="preserve">county</w:t>
      </w:r>
      <w:r>
        <w:t>))</w:t>
      </w:r>
      <w:r>
        <w:rPr/>
        <w:t xml:space="preserve"> </w:t>
      </w:r>
      <w:r>
        <w:rPr>
          <w:u w:val="single"/>
        </w:rPr>
        <w:t xml:space="preserve">state</w:t>
      </w:r>
      <w:r>
        <w:rPr/>
        <w:t xml:space="preserve">.</w:t>
      </w:r>
    </w:p>
    <w:p>
      <w:pPr>
        <w:spacing w:before="0" w:after="0" w:line="408" w:lineRule="exact"/>
        <w:ind w:left="0" w:right="0" w:firstLine="576"/>
        <w:jc w:val="left"/>
      </w:pPr>
      <w:r>
        <w:rPr/>
        <w:t xml:space="preserve">(3) </w:t>
      </w:r>
      <w:r>
        <w:t>((</w:t>
      </w:r>
      <w:r>
        <w:rPr>
          <w:strike/>
        </w:rPr>
        <w:t xml:space="preserve">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w:t>
      </w:r>
      <w:r>
        <w:t>))</w:t>
      </w:r>
      <w:r>
        <w:rPr/>
        <w:t xml:space="preserve">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for processing in-person voter registration and issuance of ballots and provisional ballots by county auditors;</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The testing, approval, and certification of voting systems;</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The testing of vote tallying software programming;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Standards and procedures to guarantee the secrecy of ballots;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Uniformity among the counties of the state in the conduct of elections;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Standards and procedures to accommodate overseas voters and service voters;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The tabulation of paper ballots;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accessibility of voting centers;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The aggregation of precinct results if reporting the results of a single precinct could jeopardize the secrecy of a person's ballot;</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Procedures for conducting a statutory recount;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Standards and deadlines for submitting material to the office of the secretary of state for the voters' pamphlet;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Deadlines for the filing of ballot titles for referendum bills and constitutional amendments if none have been provided by the legislature;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Procedures for the publication of a state voters' pamphlet;</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Procedures for conducting partisan primary elections;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Standards and procedures for the proper conduct of voting on accessible voting devices;</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Provisions and procedures to implement the state-based administrative complaint procedure as required by the Help America Vote Act (P.L. 107-252);</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Facilitating the payment of local government grants to local government election officers or vendors; and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t>((</w:t>
      </w:r>
      <w:r>
        <w:rPr>
          <w:strik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t>))</w:t>
      </w:r>
      <w:r>
        <w:rPr/>
        <w:t xml:space="preserve">.</w:t>
      </w:r>
    </w:p>
    <w:p>
      <w:pPr>
        <w:spacing w:before="0" w:after="0" w:line="408" w:lineRule="exact"/>
        <w:ind w:left="0" w:right="0" w:firstLine="576"/>
        <w:jc w:val="left"/>
      </w:pPr>
      <w:r>
        <w:rPr>
          <w:u w:val="single"/>
        </w:rPr>
        <w:t xml:space="preserve">(16) Each county auditor must establish a minimum of one ballot drop box per fifteen thousand registered voters in the county and a minimum of one ballot drop box in each city, town, and census-designated place in the county with a post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5, and 6 of this act take effect when the statewide voter registration database operated by the secretary of state is compliant with RCW 29A.08.125, as amended by this act, is fully implemented and installed in the office of the secretary of state and in all county elections departments. Section 2 of this act expires if section 3 of this act takes effect.</w:t>
      </w:r>
    </w:p>
    <w:p>
      <w:pPr>
        <w:spacing w:before="0" w:after="0" w:line="408" w:lineRule="exact"/>
        <w:ind w:left="0" w:right="0" w:firstLine="576"/>
        <w:jc w:val="left"/>
      </w:pPr>
      <w:r>
        <w:rPr/>
        <w:t xml:space="preserve">(2) The secretary of state must provide notice to the appropriate committees of the legislature of the estimated date of installation by December 1, 2018.</w:t>
      </w:r>
    </w:p>
    <w:p>
      <w:pPr>
        <w:spacing w:before="0" w:after="0" w:line="408" w:lineRule="exact"/>
        <w:ind w:left="0" w:right="0" w:firstLine="576"/>
        <w:jc w:val="left"/>
      </w:pPr>
      <w:r>
        <w:rPr/>
        <w:t xml:space="preserve">(3) The secretary of state's office must provide written notice to the code reviser's office when the statewide voter registration database is compliant with RCW 29A.08.125, as amended by this act, and is fully implemented and installed in the office of the secretary of state and in all county elections departments."</w:t>
      </w:r>
    </w:p>
    <w:p>
      <w:pPr>
        <w:spacing w:before="480" w:after="0" w:line="408" w:lineRule="exact"/>
      </w:pPr>
      <w:r>
        <w:rPr>
          <w:b/>
          <w:u w:val="single"/>
        </w:rPr>
        <w:t xml:space="preserve">SSB 6021</w:t>
      </w:r>
      <w:r>
        <w:t xml:space="preserve"> -</w:t>
      </w:r>
      <w:r>
        <w:t xml:space="preserve"> </w:t>
        <w:t xml:space="preserve">S AMD</w:t>
      </w:r>
      <w:r>
        <w:t xml:space="preserve"> </w:t>
      </w:r>
      <w:r>
        <w:rPr>
          <w:b/>
        </w:rPr>
        <w:t xml:space="preserve">343</w:t>
      </w:r>
    </w:p>
    <w:p>
      <w:pPr>
        <w:spacing w:before="0" w:after="0" w:line="408" w:lineRule="exact"/>
        <w:ind w:left="0" w:right="0" w:firstLine="576"/>
        <w:jc w:val="left"/>
      </w:pPr>
      <w:r>
        <w:rPr/>
        <w:t xml:space="preserve">By Senator Zeiger</w:t>
      </w:r>
    </w:p>
    <w:p>
      <w:pPr>
        <w:jc w:val="right"/>
      </w:pPr>
      <w:r>
        <w:rPr>
          <w:b/>
        </w:rPr>
        <w:t xml:space="preserve">NOT ADOPTED 01/17/2018</w:t>
      </w:r>
    </w:p>
    <w:p>
      <w:pPr>
        <w:spacing w:before="0" w:after="0" w:line="408" w:lineRule="exact"/>
        <w:ind w:left="0" w:right="0" w:firstLine="576"/>
        <w:jc w:val="left"/>
      </w:pPr>
      <w:r>
        <w:rPr/>
        <w:t xml:space="preserve">On page 1, line 1 of the title, after "registration;" strike the remainder of the title and insert "amending RCW 29A.08.140, 29A.08.140, 29A.08.140, 29A.08.125, 29A.08.410, 29A.08.620, 29A.04.611, and 29A.40.160; providing an effective date; providing a contingent effective date; providing an expiration date; and providing a contingent expiration date."</w:t>
      </w:r>
    </w:p>
    <w:p>
      <w:pPr>
        <w:spacing w:before="0" w:after="0" w:line="408" w:lineRule="exact"/>
        <w:ind w:left="0" w:right="0" w:firstLine="576"/>
        <w:jc w:val="left"/>
      </w:pPr>
      <w:r>
        <w:rPr>
          <w:u w:val="single"/>
        </w:rPr>
        <w:t xml:space="preserve">EFFECT:</w:t>
      </w:r>
      <w:r>
        <w:rPr/>
        <w:t xml:space="preserve"> (1) Moves the deadline to update an existing voter registration or submit an electronic application or application at a state agency to 28 days before an election.</w:t>
      </w:r>
    </w:p>
    <w:p>
      <w:pPr>
        <w:spacing w:before="0" w:after="0" w:line="408" w:lineRule="exact"/>
        <w:ind w:left="0" w:right="0" w:firstLine="576"/>
        <w:jc w:val="left"/>
      </w:pPr>
      <w:r>
        <w:rPr/>
        <w:t xml:space="preserve">(2) On January 1, 2019, moves the deadline to submit an electronic application or application at a state agency to 11 days before an election.</w:t>
      </w:r>
    </w:p>
    <w:p>
      <w:pPr>
        <w:spacing w:before="0" w:after="0" w:line="408" w:lineRule="exact"/>
        <w:ind w:left="0" w:right="0" w:firstLine="576"/>
        <w:jc w:val="left"/>
      </w:pPr>
      <w:r>
        <w:rPr/>
        <w:t xml:space="preserve">(3) Upon implementation of a new statewide voter registration database, moves the deadline to submit a voter registration application in person at the county auditor's office or alternate location designated by the auditor to 8 pm election night.</w:t>
      </w:r>
    </w:p>
    <w:p>
      <w:pPr>
        <w:spacing w:before="0" w:after="0" w:line="408" w:lineRule="exact"/>
        <w:ind w:left="0" w:right="0" w:firstLine="576"/>
        <w:jc w:val="left"/>
      </w:pPr>
      <w:r>
        <w:rPr/>
        <w:t xml:space="preserve">(4) Requires the voter registration database to provide for the change of a voter's address from one county to another.</w:t>
      </w:r>
    </w:p>
    <w:p>
      <w:pPr>
        <w:spacing w:before="0" w:after="0" w:line="408" w:lineRule="exact"/>
        <w:ind w:left="0" w:right="0" w:firstLine="576"/>
        <w:jc w:val="left"/>
      </w:pPr>
      <w:r>
        <w:rPr/>
        <w:t xml:space="preserve">(5) Removes requirement that the county auditor establish a voting center in any city with over 100,000 people that does not have the auditor's office or the division of elections.</w:t>
      </w:r>
    </w:p>
    <w:p>
      <w:pPr>
        <w:spacing w:before="0" w:after="0" w:line="408" w:lineRule="exact"/>
        <w:ind w:left="0" w:right="0" w:firstLine="576"/>
        <w:jc w:val="left"/>
      </w:pPr>
      <w:r>
        <w:rPr/>
        <w:t xml:space="preserve">(6) Moves voter registration deadlines to the following day if the deadline falls on a holiday.</w:t>
      </w:r>
    </w:p>
    <w:p>
      <w:pPr>
        <w:spacing w:before="0" w:after="0" w:line="408" w:lineRule="exact"/>
        <w:ind w:left="0" w:right="0" w:firstLine="576"/>
        <w:jc w:val="left"/>
      </w:pPr>
      <w:r>
        <w:rPr/>
        <w:t xml:space="preserve">(7) Removes requirement that the 2018 general election voter's pamphlet contain information on updates to voter registration deadlines.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9a8b7b4eb4894" /></Relationships>
</file>