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2db65f555424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6032-S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S5622.2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709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02/23/2018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25, decrease the State Treasurer's Services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by $700,000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19, beginning on line 23, strike all of subsection (3)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41, line 36,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2019) by $230,000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42, line 1,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2019) by $326,000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47, line 27, strike all of subsection (20)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funding for an evaluation and business plan to establish and operate a public cooperative bank based on the federal home loan bank model whose members may only be the state and/or political subdivisions.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12bd6adcb54fd7" /></Relationships>
</file>