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2e7c5e2404e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6084-S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S4994.1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6084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5, strike all of section 1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finds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federal government passed the tax cuts and jobs act, which reduces all penalties for failing to maintain minimum essential health care coverage to zero;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Maintaining minimum essential health care coverage is an integral part of stabilizing the individual health insurance market in the state and ensuring Washington residents have access to affordable health coverage;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 the 1990s, Washington's individual health insurance market collapsed, partially as a result of revoking the state requirement to maintain minimum essential health care coverage.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It is therefore the intent of the legislature to avoid another collapse of the individual market by proactively exploring options on implementing and enforcing a state-level requirement to maintain minimum essential health care coverage."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6084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the remainder of the title and insert "exploring enforcement of a requirement to maintain minimum essential health care coverage; adding a new section to chapter 48.43 RCW, creating a new section; and providing an expiration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requirements that an individual maintain minimum essential health coverage. Adds an intent 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52ce1deb041a7" /></Relationships>
</file>