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d3d1910dfc4222" /></Relationships>
</file>

<file path=word/document.xml><?xml version="1.0" encoding="utf-8"?>
<w:document xmlns:w="http://schemas.openxmlformats.org/wordprocessingml/2006/main">
  <w:body>
    <w:p>
      <w:r>
        <w:rPr>
          <w:b/>
        </w:rPr>
        <w:r>
          <w:rPr/>
          <w:t xml:space="preserve">6091-S</w:t>
        </w:r>
      </w:r>
      <w:r>
        <w:rPr>
          <w:b/>
        </w:rPr>
        <w:t xml:space="preserve"> </w:t>
        <w:t xml:space="preserve">AMS</w:t>
      </w:r>
      <w:r>
        <w:rPr>
          <w:b/>
        </w:rPr>
        <w:t xml:space="preserve"> </w:t>
        <w:r>
          <w:rPr/>
          <w:t xml:space="preserve">ERIC</w:t>
        </w:r>
      </w:r>
      <w:r>
        <w:rPr>
          <w:b/>
        </w:rPr>
        <w:t xml:space="preserve"> </w:t>
        <w:r>
          <w:rPr/>
          <w:t xml:space="preserve">S4021.2</w:t>
        </w:r>
      </w:r>
      <w:r>
        <w:rPr>
          <w:b/>
        </w:rPr>
        <w:t xml:space="preserve"> - NOT FOR FLOOR USE</w:t>
      </w:r>
    </w:p>
    <w:p>
      <w:pPr>
        <w:ind w:left="0" w:right="0" w:firstLine="576"/>
      </w:pPr>
    </w:p>
    <w:p>
      <w:pPr>
        <w:spacing w:before="480" w:after="0" w:line="408" w:lineRule="exact"/>
      </w:pPr>
      <w:r>
        <w:rPr>
          <w:b/>
          <w:u w:val="single"/>
        </w:rPr>
        <w:t xml:space="preserve">SSB 6091</w:t>
      </w:r>
      <w:r>
        <w:t xml:space="preserve"> -</w:t>
      </w:r>
      <w:r>
        <w:t xml:space="preserve"> </w:t>
        <w:t xml:space="preserve">S AMD TO S AMD (S-4056.3/18)</w:t>
      </w:r>
      <w:r>
        <w:t xml:space="preserve"> </w:t>
      </w:r>
      <w:r>
        <w:rPr>
          <w:b/>
        </w:rPr>
        <w:t xml:space="preserve">348</w:t>
      </w:r>
    </w:p>
    <w:p>
      <w:pPr>
        <w:spacing w:before="0" w:after="0" w:line="408" w:lineRule="exact"/>
        <w:ind w:left="0" w:right="0" w:firstLine="576"/>
        <w:jc w:val="left"/>
      </w:pPr>
      <w:r>
        <w:rPr/>
        <w:t xml:space="preserve">By Senator Ericksen</w:t>
      </w:r>
    </w:p>
    <w:p>
      <w:pPr>
        <w:jc w:val="right"/>
      </w:pPr>
      <w:r>
        <w:rPr>
          <w:b/>
        </w:rPr>
        <w:t xml:space="preserve">NOT ADOPTED 01/18/2018</w:t>
      </w:r>
    </w:p>
    <w:p>
      <w:pPr>
        <w:spacing w:before="0" w:after="0" w:line="408" w:lineRule="exact"/>
        <w:ind w:left="0" w:right="0" w:firstLine="576"/>
        <w:jc w:val="left"/>
      </w:pPr>
      <w:r>
        <w:rPr/>
        <w:t xml:space="preserve">Beginning on page 14, line 30 of the amendment, strike all of sections 206, 207, and 208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206</w:instrText>
      </w:r>
      <w:r/>
      <w:r>
        <w:rPr>
          <w:b/>
        </w:rPr>
        <w:fldChar w:fldCharType="end"/>
      </w:r>
      <w:r>
        <w:t xml:space="preserve">  </w:t>
      </w:r>
      <w:r>
        <w:rPr/>
        <w:t xml:space="preserve">(1) The watershed restoration and enhancement account is created in the state treasury. All receipts from fees paid pursuant to sections 202 and 203 of this act must be deposited into the account. The account may also receive those moneys as may be appropriated by the legislature for the purpose of funding restoration and enhancement projects as identified in sections 202 and 203 of this act. Moneys from the account may only be spent after appropriation. Expenditures from the account may be used only for the costs of administering this act, including implementing watershed planning projects under section 202 of this act and watershed restoration and enhancement projects under section 203 of this act, and collecting data and completing studies necessary to develop, implement, and evaluate watershed restoration and enhancement projects under this act.</w:t>
      </w:r>
    </w:p>
    <w:p>
      <w:pPr>
        <w:spacing w:before="0" w:after="0" w:line="408" w:lineRule="exact"/>
        <w:ind w:left="0" w:right="0" w:firstLine="576"/>
        <w:jc w:val="left"/>
      </w:pPr>
      <w:r>
        <w:rPr/>
        <w:t xml:space="preserve">(2) Fee revenues collected under sections 202 and 203 of this act must be used exclusively within the water resource inventory area in which the fee originated. The restriction in this subsection does not apply to moneys in the watershed restoration and enhancement account that do not originate from fees collected under sections 202 and 203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watershed restoration and enhancement taxable bond account is created in the state treasury. All receipts from direct appropriations from the legislature or moneys directed to the account from any other source must be deposited in the account. Moneys in the account may be spent only after appropriation. The account is intended to fund projects using taxable bonds. Expenditures from the account may be used only as provided for in this section.</w:t>
      </w:r>
    </w:p>
    <w:p>
      <w:pPr>
        <w:spacing w:before="0" w:after="0" w:line="408" w:lineRule="exact"/>
        <w:ind w:left="0" w:right="0" w:firstLine="576"/>
        <w:jc w:val="left"/>
      </w:pPr>
      <w:r>
        <w:rPr/>
        <w:t xml:space="preserve">(2) Expenditures from the watershed restoration and enhancement taxable bond account may be used to assess, plan, and develop projects that include acquiring senior water rights, water conservation, water reuse, stream gaging, groundwater monitoring, and developing natural and constructed infrastructure, which includes, but is not limited to, projects such as floodplain restoration, off-channel storage, and aquifer recharge, or other actions designed to provide access to new water supplies with priority given to projects in watersheds developing plans as directed by sections 202 and 203 of this act and watersheds participating in the pilot project in section 204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watershed restoration and enhancement bond account is created in the state treasury. All receipts from direct appropriations from the legislature or moneys directed to the account from any other source must be deposited in the account. Moneys in the account may be spent only after appropriation. The account is intended to fund projects using tax exempt bonds. Expenditures from the account may be used only as provided for in this section.</w:t>
      </w:r>
    </w:p>
    <w:p>
      <w:pPr>
        <w:spacing w:before="0" w:after="0" w:line="408" w:lineRule="exact"/>
        <w:ind w:left="0" w:right="0" w:firstLine="576"/>
        <w:jc w:val="left"/>
      </w:pPr>
      <w:r>
        <w:rPr/>
        <w:t xml:space="preserve">(2) Expenditures from the watershed restoration and enhancement bond account may be used to assess, plan, and develop projects that include acquiring senior water rights, water conservation, water reuse, stream gaging, groundwater monitoring, and developing natural and constructed infrastructure, which includes, but is not limited to, projects such as floodplain restoration, off-channel storage, and aquifer recharge, or other actions designed to provide access to new water supplies with priority given to projects in watersheds developing plans as directed by sections 202 and 203 of this act and watersheds participating in the pilot project in section 204 of this act."</w:t>
      </w:r>
    </w:p>
    <w:p>
      <w:pPr>
        <w:spacing w:before="0" w:after="0" w:line="408" w:lineRule="exact"/>
        <w:ind w:left="0" w:right="0" w:firstLine="576"/>
        <w:jc w:val="left"/>
      </w:pPr>
      <w:r>
        <w:rPr>
          <w:u w:val="single"/>
        </w:rPr>
        <w:t xml:space="preserve">EFFECT:</w:t>
      </w:r>
      <w:r>
        <w:rPr/>
        <w:t xml:space="preserve"> Changes the three accounts in the bill from nonappropriated accounts to appropriated accounts.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300848e30c4344" /></Relationships>
</file>