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2be11d0304191" /></Relationships>
</file>

<file path=word/document.xml><?xml version="1.0" encoding="utf-8"?>
<w:document xmlns:w="http://schemas.openxmlformats.org/wordprocessingml/2006/main">
  <w:body>
    <w:p>
      <w:r>
        <w:rPr>
          <w:b/>
        </w:rPr>
        <w:r>
          <w:rPr/>
          <w:t xml:space="preserve">6203-S2</w:t>
        </w:r>
      </w:r>
      <w:r>
        <w:rPr>
          <w:b/>
        </w:rPr>
        <w:t xml:space="preserve"> </w:t>
        <w:t xml:space="preserve">AMS</w:t>
      </w:r>
      <w:r>
        <w:rPr>
          <w:b/>
        </w:rPr>
        <w:t xml:space="preserve"> </w:t>
        <w:r>
          <w:rPr/>
          <w:t xml:space="preserve">CARL</w:t>
        </w:r>
      </w:r>
      <w:r>
        <w:rPr>
          <w:b/>
        </w:rPr>
        <w:t xml:space="preserve"> </w:t>
        <w:r>
          <w:rPr/>
          <w:t xml:space="preserve">S6220.1</w:t>
        </w:r>
      </w:r>
      <w:r>
        <w:rPr>
          <w:b/>
        </w:rPr>
        <w:t xml:space="preserve"> - NOT FOR FLOOR USE</w:t>
      </w:r>
    </w:p>
    <w:p>
      <w:pPr>
        <w:ind w:left="0" w:right="0" w:firstLine="576"/>
      </w:pPr>
    </w:p>
    <w:p>
      <w:pPr>
        <w:spacing w:before="480" w:after="0" w:line="408" w:lineRule="exact"/>
      </w:pPr>
      <w:r>
        <w:rPr>
          <w:b/>
          <w:u w:val="single"/>
        </w:rPr>
        <w:t xml:space="preserve">2SSB 6203</w:t>
      </w:r>
      <w:r>
        <w:t xml:space="preserve"> -</w:t>
      </w:r>
      <w:r>
        <w:t xml:space="preserve"> </w:t>
        <w:t xml:space="preserve">S AMD</w:t>
      </w:r>
      <w:r>
        <w:t xml:space="preserve"> </w:t>
      </w:r>
      <w:r>
        <w:rPr>
          <w:b/>
        </w:rPr>
        <w:t xml:space="preserve">967</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rPr>
          <w:b/>
        </w:rPr>
        <w:t xml:space="preserve">01.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This plan should include a process whereby near-term assumptions, as well as any pilots or procurements initiated in accordance with subsection (3) of this section,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should procure the distributed energy resource needs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transportation electrification plan that, at a minimum, establishes a finding that: (a) If the electric utility is acquiring new resources as indicated in its most recent plan developed pursuant to chapter 19.280 RCW, utility outreach and investment in the electrification of transportation infrastructure is cost-effective, using an industry recognized cost test that may include rate payer impact measure and cost benefit to ratepayer impact; or (b) if the electric utility is not acquiring new resources as indicated in its most recent plan developed pursuant to chapter 19.280 RCW, utility outreach and investment in the electrification of transportation infrastructure is cost-effective and will result in a greater ratepayer benefit than the sum of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transportation electrification plan that, at a minimum, establishes a finding that: (a) If the district is acquiring new resources as indicated in its most recent plan developed pursuant to chapter 19.280 RCW, district outreach and investment in the electrification of transportation infrastructure is cost-effective, using an industry recognized cost test that may include ratepayer impact measure and cost benefit to ratepayer impact; or (b) if the district is not acquiring new resources as indicated in its most recent plan developed pursuant to chapter 19.280 RCW, district outreach and investment in the electrification of transportation infrastructure is cost-effective and will result in a greater ratepayer benefit than the sum of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0" w:after="0" w:line="408" w:lineRule="exact"/>
        <w:ind w:left="0" w:right="0" w:firstLine="576"/>
        <w:jc w:val="left"/>
      </w:pPr>
      <w:r>
        <w:rPr>
          <w:u w:val="single"/>
        </w:rPr>
        <w:t xml:space="preserve">(g) When applying the greenhouse gas planning adder pursuant to this subsection, electrical companies, gas companies, and the commission must also evaluate and quantify to the extent practicable potential ratepayer impacts of including the greenhouse gas planning adder in:</w:t>
      </w:r>
    </w:p>
    <w:p>
      <w:pPr>
        <w:spacing w:before="0" w:after="0" w:line="408" w:lineRule="exact"/>
        <w:ind w:left="0" w:right="0" w:firstLine="576"/>
        <w:jc w:val="left"/>
      </w:pPr>
      <w:r>
        <w:rPr>
          <w:u w:val="single"/>
        </w:rPr>
        <w:t xml:space="preserve">(i) Conservation policies, programs, and targets;</w:t>
      </w:r>
    </w:p>
    <w:p>
      <w:pPr>
        <w:spacing w:before="0" w:after="0" w:line="408" w:lineRule="exact"/>
        <w:ind w:left="0" w:right="0" w:firstLine="576"/>
        <w:jc w:val="left"/>
      </w:pPr>
      <w:r>
        <w:rPr>
          <w:u w:val="single"/>
        </w:rPr>
        <w:t xml:space="preserve">(ii) Integrated resource plans; and</w:t>
      </w:r>
    </w:p>
    <w:p>
      <w:pPr>
        <w:spacing w:before="0" w:after="0" w:line="408" w:lineRule="exact"/>
        <w:ind w:left="0" w:right="0" w:firstLine="576"/>
        <w:jc w:val="left"/>
      </w:pPr>
      <w:r>
        <w:rPr>
          <w:u w:val="single"/>
        </w:rPr>
        <w:t xml:space="preserve">(iii) Intermediate-term and long-term resource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shall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Pr>
        <w:spacing w:before="240" w:after="0" w:line="408" w:lineRule="exact"/>
        <w:ind w:left="0" w:right="0" w:firstLine="576"/>
        <w:jc w:val="center"/>
      </w:pPr>
      <w:r>
        <w:rPr>
          <w:b/>
        </w:rPr>
        <w:t xml:space="preserve">PART FOUR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2019.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2020."</w:t>
      </w:r>
    </w:p>
    <w:p>
      <w:pPr>
        <w:spacing w:before="480" w:after="0" w:line="408" w:lineRule="exact"/>
      </w:pPr>
      <w:r>
        <w:rPr>
          <w:b/>
          <w:u w:val="single"/>
        </w:rPr>
        <w:t xml:space="preserve">2SSB 6203</w:t>
      </w:r>
      <w:r>
        <w:t xml:space="preserve"> -</w:t>
      </w:r>
      <w:r>
        <w:t xml:space="preserve"> </w:t>
        <w:t xml:space="preserve">S AMD</w:t>
      </w:r>
      <w:r>
        <w:t xml:space="preserve"> </w:t>
      </w:r>
      <w:r>
        <w:rPr>
          <w:b/>
        </w:rPr>
        <w:t xml:space="preserve">967</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On page 1, beginning on line 1 of the title, after "Relating to;" strike the remainder of the title and insert "reducing carbon pollution; amending RCW 80.28.005, 80.28.010, 80.60.020, 80.60.030, and 82.16.090; adding a new section to chapter 19.280 RCW; adding a new section to chapter 35.92 RCW; adding a new section to chapter 54.16 RCW; adding a new section to chapter 80.28 RCW; adding a new section to chapter 19.27 RCW; creating new sections; and providing an expiration date."</w:t>
      </w:r>
    </w:p>
    <w:p>
      <w:pPr>
        <w:spacing w:before="0" w:after="0" w:line="408" w:lineRule="exact"/>
        <w:ind w:left="0" w:right="0" w:firstLine="576"/>
        <w:jc w:val="left"/>
      </w:pPr>
      <w:r>
        <w:rPr>
          <w:u w:val="single"/>
        </w:rPr>
        <w:t xml:space="preserve">EFFECT:</w:t>
      </w:r>
      <w:r>
        <w:rPr/>
        <w:t xml:space="preserve"> Establishes a declaration of state policy that any distributed energy resources planning process engaged in by an electric utility should accomplish certain goals.</w:t>
      </w:r>
    </w:p>
    <w:p>
      <w:pPr>
        <w:spacing w:before="0" w:after="0" w:line="408" w:lineRule="exact"/>
        <w:ind w:left="0" w:right="0" w:firstLine="576"/>
        <w:jc w:val="left"/>
      </w:pPr>
      <w:r>
        <w:rPr/>
        <w:t xml:space="preserve">Requires the Legislature to conduct an initial review of the state's policy pertaining to distributed energy resources by January 1, 2023, and a full review by January 1, 2026, and every four years thereafter.</w:t>
      </w:r>
    </w:p>
    <w:p>
      <w:pPr>
        <w:spacing w:before="0" w:after="0" w:line="408" w:lineRule="exact"/>
        <w:ind w:left="0" w:right="0" w:firstLine="576"/>
        <w:jc w:val="left"/>
      </w:pPr>
      <w:r>
        <w:rPr/>
        <w:t xml:space="preserve">Authorizes the governing bodies of a municipal utility or a public utility district commission to adopt a transportation electrification plan that, at a minimum, is cost-effective, using an industry-recognized cost test.</w:t>
      </w:r>
    </w:p>
    <w:p>
      <w:pPr>
        <w:spacing w:before="0" w:after="0" w:line="408" w:lineRule="exact"/>
        <w:ind w:left="0" w:right="0" w:firstLine="576"/>
        <w:jc w:val="left"/>
      </w:pPr>
      <w:r>
        <w:rPr/>
        <w:t xml:space="preserve">Requires the Utilities and Transportation Commission (UTC) and electrical and gas companies to consider a greenhouse gas (GHG) planning adder when evaluating and establishing conservation policies, programs, and targets.</w:t>
      </w:r>
    </w:p>
    <w:p>
      <w:pPr>
        <w:spacing w:before="0" w:after="0" w:line="408" w:lineRule="exact"/>
        <w:ind w:left="0" w:right="0" w:firstLine="576"/>
        <w:jc w:val="left"/>
      </w:pPr>
      <w:r>
        <w:rPr/>
        <w:t xml:space="preserve">Requires the UTC to use the GHG planning adder in evaluating integrated resource plans and intermediate-term and long-term resource options selected by electrical and gas companies.</w:t>
      </w:r>
    </w:p>
    <w:p>
      <w:pPr>
        <w:spacing w:before="0" w:after="0" w:line="408" w:lineRule="exact"/>
        <w:ind w:left="0" w:right="0" w:firstLine="576"/>
        <w:jc w:val="left"/>
      </w:pPr>
      <w:r>
        <w:rPr/>
        <w:t xml:space="preserve">Authorizes the UTC to consider alternative forms of regulation (AFORs) when energy utilities seek to recover costs incurred on behalf of customers.</w:t>
      </w:r>
    </w:p>
    <w:p>
      <w:pPr>
        <w:spacing w:before="0" w:after="0" w:line="408" w:lineRule="exact"/>
        <w:ind w:left="0" w:right="0" w:firstLine="576"/>
        <w:jc w:val="left"/>
      </w:pPr>
      <w:r>
        <w:rPr/>
        <w:t xml:space="preserve">Increases the 0.5 percent minimum threshold to 4 percent for the cumulative generating capacity that a utility must make available for net metering systems.</w:t>
      </w:r>
    </w:p>
    <w:p>
      <w:pPr>
        <w:spacing w:before="0" w:after="0" w:line="408" w:lineRule="exact"/>
        <w:ind w:left="0" w:right="0" w:firstLine="576"/>
        <w:jc w:val="left"/>
      </w:pPr>
      <w:r>
        <w:rPr/>
        <w:t xml:space="preserve">Requires, as of March 31st, any remaining unused kilowatt-hour (kWh) credit generated for the calendar year to be used to assist low-income residential utility customers.</w:t>
      </w:r>
    </w:p>
    <w:p>
      <w:pPr>
        <w:spacing w:before="0" w:after="0" w:line="408" w:lineRule="exact"/>
        <w:ind w:left="0" w:right="0" w:firstLine="576"/>
        <w:jc w:val="left"/>
      </w:pPr>
      <w:r>
        <w:rPr/>
        <w:t xml:space="preserve">Requires electric or gas utilities to include on customer bills the total amount of kWh of electricity consumed for the most recent 12-month period.</w:t>
      </w:r>
    </w:p>
    <w:p>
      <w:pPr>
        <w:spacing w:before="0" w:after="0" w:line="408" w:lineRule="exact"/>
        <w:ind w:left="0" w:right="0" w:firstLine="576"/>
        <w:jc w:val="left"/>
      </w:pPr>
      <w:r>
        <w:rPr/>
        <w:t xml:space="preserve">Requires Commerce to convene a work group to identify issues and laws associated with the future of net metering and specific circumstances in which changes in compensation for net metering systems would be warranted and what the policy should be for each customer-generator class, and to report by December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d60412deb42ed" /></Relationships>
</file>