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b2c84c6e54bff"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BAUM</w:t>
        </w:r>
      </w:r>
      <w:r>
        <w:rPr>
          <w:b/>
        </w:rPr>
        <w:t xml:space="preserve"> </w:t>
        <w:r>
          <w:rPr/>
          <w:t xml:space="preserve">S6084.1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917</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 - Juvenile Justice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 (E2SSB 6160) s 1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w:t>
      </w:r>
      <w:r>
        <w:t>((</w:t>
      </w:r>
      <w:r>
        <w:rPr>
          <w:strike/>
        </w:rPr>
        <w:t xml:space="preserve">or</w:t>
      </w:r>
      <w:r>
        <w:t>))</w:t>
      </w:r>
    </w:p>
    <w:p>
      <w:pPr>
        <w:spacing w:before="0" w:after="0" w:line="408" w:lineRule="exact"/>
        <w:ind w:left="0" w:right="0" w:firstLine="576"/>
        <w:jc w:val="left"/>
      </w:pPr>
      <w:r>
        <w:rPr/>
        <w:t xml:space="preserve">(C) Rape of a child in the first degree</w:t>
      </w:r>
      <w:r>
        <w:rPr>
          <w:u w:val="single"/>
        </w:rPr>
        <w:t xml:space="preserve">; or</w:t>
      </w:r>
    </w:p>
    <w:p>
      <w:pPr>
        <w:spacing w:before="0" w:after="0" w:line="408" w:lineRule="exact"/>
        <w:ind w:left="0" w:right="0" w:firstLine="576"/>
        <w:jc w:val="left"/>
      </w:pPr>
      <w:r>
        <w:rPr>
          <w:u w:val="single"/>
        </w:rPr>
        <w:t xml:space="preserve">(D) Any violent offense as defined in RCW 9.94A.030 where the juvenile is alleged to have been armed with a firearm and the alleged offense is committed on public or private elementary or secondary school premises, school-provided transportation, or areas of facilities while being used exclusively by public or private schools</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(C)</w:t>
      </w:r>
      <w:r>
        <w:t>))</w:t>
      </w:r>
      <w:r>
        <w:rPr>
          <w:u w:val="single"/>
        </w:rPr>
        <w:t xml:space="preserve">(D)</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(C)</w:t>
      </w:r>
      <w:r>
        <w:t>))</w:t>
      </w:r>
      <w:r>
        <w:rPr/>
        <w:t xml:space="preserve"> </w:t>
      </w:r>
      <w:r>
        <w:rPr>
          <w:u w:val="single"/>
        </w:rPr>
        <w:t xml:space="preserve">(D)</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 (E2SSB 6160)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w:t>
      </w:r>
      <w:r>
        <w:t>((</w:t>
      </w:r>
      <w:r>
        <w:rPr>
          <w:strike/>
        </w:rPr>
        <w:t xml:space="preserve">or</w:t>
      </w:r>
      <w:r>
        <w:t>))</w:t>
      </w:r>
    </w:p>
    <w:p>
      <w:pPr>
        <w:spacing w:before="0" w:after="0" w:line="408" w:lineRule="exact"/>
        <w:ind w:left="0" w:right="0" w:firstLine="576"/>
        <w:jc w:val="left"/>
      </w:pPr>
      <w:r>
        <w:rPr/>
        <w:t xml:space="preserve">(C) Rape of a child in the first degree</w:t>
      </w:r>
      <w:r>
        <w:rPr>
          <w:u w:val="single"/>
        </w:rPr>
        <w:t xml:space="preserve">; or</w:t>
      </w:r>
    </w:p>
    <w:p>
      <w:pPr>
        <w:spacing w:before="0" w:after="0" w:line="408" w:lineRule="exact"/>
        <w:ind w:left="0" w:right="0" w:firstLine="576"/>
        <w:jc w:val="left"/>
      </w:pPr>
      <w:r>
        <w:rPr>
          <w:u w:val="single"/>
        </w:rPr>
        <w:t xml:space="preserve">(D) Any violent offense as defined in RCW 9.94A.030 where the juvenile is alleged to have been armed with a firearm and the alleged offense is committed on public or private elementary or secondary school premises, school-provided transportation, or areas of facilities while being used exclusively by public or private schools</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(C)</w:t>
      </w:r>
      <w:r>
        <w:t>))</w:t>
      </w:r>
      <w:r>
        <w:rPr>
          <w:u w:val="single"/>
        </w:rPr>
        <w:t xml:space="preserve">(D)</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(C)</w:t>
      </w:r>
      <w:r>
        <w:t>))</w:t>
      </w:r>
      <w:r>
        <w:rPr/>
        <w:t xml:space="preserve"> </w:t>
      </w:r>
      <w:r>
        <w:rPr>
          <w:u w:val="single"/>
        </w:rPr>
        <w:t xml:space="preserve">(D)</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24 and 25 of this act take effect only if chapter . . . (Engrossed Second Substitute Senate Bill No. 6160, as amended by the House (H-5044.1/18)), Laws of 2018 is enacted by the effective date of this section."</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917</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10 of the title, after "rifles;" insert "adding violent offenses committed by juveniles aged 16 or 17 when alleged with a firearm to the exclusive original jurisdiction of adult court;" and on line 12, after "9.41.124," strike "and 9.41.240" and insert "9.41.240, 13.04.030, and 13.04.030" and on line 18, after "penalties;" insert "providing an effective date; providing a contingent effective date;" and after "providing" strike "an expiration date" and insert "expiration dates"</w:t>
      </w:r>
    </w:p>
    <w:p>
      <w:pPr>
        <w:spacing w:before="0" w:after="0" w:line="408" w:lineRule="exact"/>
        <w:ind w:left="0" w:right="0" w:firstLine="576"/>
        <w:jc w:val="left"/>
      </w:pPr>
      <w:r>
        <w:rPr>
          <w:u w:val="single"/>
        </w:rPr>
        <w:t xml:space="preserve">EFFECT:</w:t>
      </w:r>
      <w:r>
        <w:rPr/>
        <w:t xml:space="preserve"> Requires a violent offense where a juvenile age 16 or 17 is alleged to have been armed with a firearm to be filed in adult court when the alleged offense is committed on the premises of a primary or secondary school, school-provided transportation, or facilities being used by a school. This amendment is constructed to merge with E2SSB 6160 if it passes the Legislature with provisions that remove violent offenses where a juvenile age 16 or 17 is alleged to have been armed with a firearm from the original jurisdiction of adult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ebf80c6314fd0" /></Relationships>
</file>