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30fe77a7742b4" /></Relationships>
</file>

<file path=word/document.xml><?xml version="1.0" encoding="utf-8"?>
<w:document xmlns:w="http://schemas.openxmlformats.org/wordprocessingml/2006/main">
  <w:body>
    <w:p>
      <w:r>
        <w:t>H-1321.2</w:t>
      </w:r>
    </w:p>
    <w:p>
      <w:pPr>
        <w:jc w:val="center"/>
      </w:pPr>
      <w:r>
        <w:t>_______________________________________________</w:t>
      </w:r>
    </w:p>
    <w:p/>
    <w:p>
      <w:pPr>
        <w:jc w:val="center"/>
      </w:pPr>
      <w:r>
        <w:rPr>
          <w:b/>
        </w:rPr>
        <w:t>SUBSTITUTE HOUSE BILL 1010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Shea, Taylor, Holy, Short, McCaslin, Pike, Haler, and Young)</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ecology to submit an annual report to the legislature detailing the department's participation in interagency agreements; amending RCW 43.21A.150;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department of ecology pursues its mission of environmental protection within a complicated framework of national, state, and local authorities and responsibilities, and that the department of ecology's roles within this framework are not always readily intelligible to the public. Furthermore, the legislature finds that promoting the transparency of department of ecology activities will bolster the understanding and trust in the agency held by legislators and the Washingtonians they represent. Therefore, it is the intent of the legislature to require the department of ecology to maintain a list of the department's participation in interagency agreements on its web site for the purposes of improving public understanding of the extent and implications of those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1970 ex.s. c 62 s 15 are each amended to read as follows:</w:t>
      </w:r>
    </w:p>
    <w:p>
      <w:pPr>
        <w:spacing w:before="0" w:after="0" w:line="408" w:lineRule="exact"/>
        <w:ind w:left="0" w:right="0" w:firstLine="576"/>
        <w:jc w:val="left"/>
      </w:pPr>
      <w:r>
        <w:rPr>
          <w:u w:val="single"/>
        </w:rPr>
        <w:t xml:space="preserve">(1)</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(2)(a) Beginning December 31, 2017, the director must list on the department's web site information regarding the current interagency agreements to which the department is a party or in which the department is a participant.</w:t>
      </w:r>
    </w:p>
    <w:p>
      <w:pPr>
        <w:spacing w:before="0" w:after="0" w:line="408" w:lineRule="exact"/>
        <w:ind w:left="0" w:right="0" w:firstLine="576"/>
        <w:jc w:val="left"/>
      </w:pPr>
      <w:r>
        <w:rPr>
          <w:u w:val="singl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u w:val="singl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u w:val="single"/>
        </w:rPr>
        <w:t xml:space="preserve">(i) By June 30, 2018, all contract, loan, and grant agreements;</w:t>
      </w:r>
    </w:p>
    <w:p>
      <w:pPr>
        <w:spacing w:before="0" w:after="0" w:line="408" w:lineRule="exact"/>
        <w:ind w:left="0" w:right="0" w:firstLine="576"/>
        <w:jc w:val="left"/>
      </w:pPr>
      <w:r>
        <w:rPr>
          <w:u w:val="singl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u w:val="single"/>
        </w:rPr>
        <w:t xml:space="preserve">(d) Beginning December 1, 2018, the department must annually update the web 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u w:val="singl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u w:val="single"/>
        </w:rPr>
        <w:t xml:space="preserve">(f) For purposes of this section, the information posted on the department's web site is considered to function as a report to the legislature because the report acts as a mechanism of keeping the legislature apprised of the department's interagency agreements.</w:t>
      </w:r>
    </w:p>
    <w:p/>
    <w:p>
      <w:pPr>
        <w:jc w:val="center"/>
      </w:pPr>
      <w:r>
        <w:rPr>
          <w:b/>
        </w:rPr>
        <w:t>--- END ---</w:t>
      </w:r>
    </w:p>
    <w:sectPr>
      <w:pgNumType w:start="1"/>
      <w:footerReference xmlns:r="http://schemas.openxmlformats.org/officeDocument/2006/relationships" r:id="Rf7eccb30f44f46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70b482f5fc41a6" /><Relationship Type="http://schemas.openxmlformats.org/officeDocument/2006/relationships/footer" Target="/word/footer.xml" Id="Rf7eccb30f44f46b0" /></Relationships>
</file>