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58d9e5d4df49a3" /></Relationships>
</file>

<file path=word/document.xml><?xml version="1.0" encoding="utf-8"?>
<w:document xmlns:w="http://schemas.openxmlformats.org/wordprocessingml/2006/main">
  <w:body>
    <w:p>
      <w:r>
        <w:t>H-0086.2</w:t>
      </w:r>
    </w:p>
    <w:p>
      <w:pPr>
        <w:jc w:val="center"/>
      </w:pPr>
      <w:r>
        <w:t>_______________________________________________</w:t>
      </w:r>
    </w:p>
    <w:p/>
    <w:p>
      <w:pPr>
        <w:jc w:val="center"/>
      </w:pPr>
      <w:r>
        <w:rPr>
          <w:b/>
        </w:rPr>
        <w:t>HOUSE BILL 1012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Young, McCaslin, Harris, Manweller, Volz, Shea, J. Walsh, Stambaugh, Smith, Haler, Hargrove, Holy, Rodne, Short, Pike, Hayes, Bergquist, Schmick, and Klippert</w:t>
      </w:r>
    </w:p>
    <w:p/>
    <w:p>
      <w:r>
        <w:rPr>
          <w:t xml:space="preserve">Prefiled 12/05/16.</w:t>
        </w:rPr>
      </w:r>
      <w:r>
        <w:rPr>
          <w:t xml:space="preserve">Read first time 01/09/17.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use of the high school science assessment as a graduation prerequisite; and amending RCW 28A.655.061, 28A.655.065, and 28A.655.068.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w:t>
      </w:r>
      <w:r>
        <w:t>((</w:t>
      </w:r>
      <w:r>
        <w:rPr>
          <w:strike/>
        </w:rPr>
        <w:t xml:space="preserve">(10)</w:t>
      </w:r>
      <w:r>
        <w:t>))</w:t>
      </w:r>
      <w:r>
        <w:rPr/>
        <w:t xml:space="preserve"> </w:t>
      </w:r>
      <w:r>
        <w:rPr>
          <w:u w:val="single"/>
        </w:rPr>
        <w:t xml:space="preserve">(9)</w:t>
      </w:r>
      <w:r>
        <w:rPr/>
        <w:t xml:space="preserve">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w:t>
      </w:r>
      <w:r>
        <w:t>((</w:t>
      </w:r>
      <w:r>
        <w:rPr>
          <w:strike/>
        </w:rPr>
        <w:t xml:space="preserve">(10)</w:t>
      </w:r>
      <w:r>
        <w:t>))</w:t>
      </w:r>
      <w:r>
        <w:rPr/>
        <w:t xml:space="preserve"> </w:t>
      </w:r>
      <w:r>
        <w:rPr>
          <w:u w:val="single"/>
        </w:rPr>
        <w:t xml:space="preserve">(9)</w:t>
      </w:r>
      <w:r>
        <w:rPr/>
        <w:t xml:space="preserve">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w:t>
      </w:r>
      <w:r>
        <w:t>((</w:t>
      </w:r>
      <w:r>
        <w:rPr>
          <w:strike/>
        </w:rPr>
        <w:t xml:space="preserve">Beginning with the graduating class of 2017,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strike/>
        </w:rPr>
        <w:t xml:space="preserve">(5)</w:t>
      </w:r>
      <w:r>
        <w:t>))</w:t>
      </w:r>
      <w:r>
        <w:rPr/>
        <w:t xml:space="preserve">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student may retain and use the highest result from each successfully completed content area of the high school assessment.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Opportunities to retake the assessment at least twice a year shall be available to each school district.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w:t>
      </w:r>
      <w:r>
        <w:t>((</w:t>
      </w:r>
      <w:r>
        <w:rPr>
          <w:strike/>
        </w:rPr>
        <w:t xml:space="preserve">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w:t>
      </w:r>
      <w:r>
        <w:t>))</w:t>
      </w:r>
      <w:r>
        <w:rPr/>
        <w:t xml:space="preserve">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w:t>
      </w:r>
      <w:r>
        <w:t>((</w:t>
      </w:r>
      <w:r>
        <w:rPr>
          <w:strike/>
        </w:rPr>
        <w:t xml:space="preserve">A score of three on the AP examination in biology, physics, chemistry, or environmental science may be used as an alternative assessment for the science portion of the statewide student assessment.</w:t>
      </w:r>
      <w:r>
        <w: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w:t>
      </w:r>
      <w:r>
        <w:t>((</w:t>
      </w:r>
      <w:r>
        <w:rPr>
          <w:strike/>
        </w:rPr>
        <w:t xml:space="preserve">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2009 c 556 s 19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w:t>
      </w:r>
      <w:r>
        <w:rPr>
          <w:u w:val="single"/>
        </w:rPr>
        <w:t xml:space="preserve">and</w:t>
      </w:r>
      <w:r>
        <w:rPr/>
        <w:t xml:space="preserve"> mathematics</w:t>
      </w:r>
      <w:r>
        <w:t>((</w:t>
      </w:r>
      <w:r>
        <w:rPr>
          <w:strike/>
        </w:rPr>
        <w:t xml:space="preserve">, and science</w:t>
      </w:r>
      <w:r>
        <w:t>))</w:t>
      </w:r>
      <w:r>
        <w:rPr/>
        <w:t xml:space="preserve"> is through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 the superintendent of public instruction shall implement objective alternative assessment methods as provided in this section for students to demonstrate achievement of the state standards in content areas in which the student has not yet met the standard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develop an alternative assessment method that shall be an evaluation of a collection of work samples prepared and submitted by the applicant. Effective September 1, 2009, collection of work samples may be submitted only in content areas where meeting the state standard on the high school assessment is required for purposes of graduation.</w:t>
      </w:r>
    </w:p>
    <w:p>
      <w:pPr>
        <w:spacing w:before="0" w:after="0" w:line="408" w:lineRule="exact"/>
        <w:ind w:left="0" w:right="0" w:firstLine="576"/>
        <w:jc w:val="left"/>
      </w:pPr>
      <w:r>
        <w:rPr/>
        <w:t xml:space="preserve">(a) The superintendent of public instruction shall develop guidelines for the types and number of work samples in each content area that may be submitted as a collection of evidence that the applicant has met the state standard in that content area. Work samples may be collected from academic, career and technical, or remedial courses and may include performance tasks as well as written products. The superintendent shall submit the guidelines for approval by the state board of education.</w:t>
      </w:r>
    </w:p>
    <w:p>
      <w:pPr>
        <w:spacing w:before="0" w:after="0" w:line="408" w:lineRule="exact"/>
        <w:ind w:left="0" w:right="0" w:firstLine="576"/>
        <w:jc w:val="left"/>
      </w:pPr>
      <w:r>
        <w:rPr/>
        <w:t xml:space="preserve">(b) The superintendent shall develop protocols for submission of the collection of work samples that include affidavits from the applicant's teachers and school district that the samples are the work of the applicant and a requirement that a portion of the samples be prepared under the direct supervision of a classroom teacher. The superintendent shall submit the protocols for approval by the state board of education.</w:t>
      </w:r>
    </w:p>
    <w:p>
      <w:pPr>
        <w:spacing w:before="0" w:after="0" w:line="408" w:lineRule="exact"/>
        <w:ind w:left="0" w:right="0" w:firstLine="576"/>
        <w:jc w:val="left"/>
      </w:pPr>
      <w:r>
        <w:rPr/>
        <w:t xml:space="preserve">(c) The superintendent shall develop uniform scoring criteria for evaluating the collection of work samples and submit the scoring criteria for approval by the state board of education. Collections shall be scored at the state level or regionally by a panel of educators selected and trained by the superintendent to ensure objectivity, reliability, and rigor in the evaluation. An educator may not score work samples submitted by applicants from the educator's school district. If the panel awards an applicant's collection of work samples the minimum required score, the applicant shall be deemed to have met the state standard on the alternative assessment.</w:t>
      </w:r>
    </w:p>
    <w:p>
      <w:pPr>
        <w:spacing w:before="0" w:after="0" w:line="408" w:lineRule="exact"/>
        <w:ind w:left="0" w:right="0" w:firstLine="576"/>
        <w:jc w:val="left"/>
      </w:pPr>
      <w:r>
        <w:rPr/>
        <w:t xml:space="preserve">(d) Using an open and public process that includes consultation with district superintendents, school principals, and other educators, the state board of education shall consider the guidelines, protocols, scoring criteria, and other information regarding the collection of work samples submitted by the superintendent of public instruction. The collection of work samples may be implemented as an alternative assessment after the state board of education has approved the guidelines, protocols, and scoring criteria and determined that the collection of work samples: (i) Will meet professionally accepted standards for a valid and reliable measure of the grade level expectations and the essential academic learning requirements; and (ii) is comparable to or exceeds the rigor of the skills and knowledge that a student must demonstrate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in the applicable content area. The state board shall make an approval decision and determination no later than December 1, 2006, and thereafter may increase the required rigor of the collection of work samples.</w:t>
      </w:r>
    </w:p>
    <w:p>
      <w:pPr>
        <w:spacing w:before="0" w:after="0" w:line="408" w:lineRule="exact"/>
        <w:ind w:left="0" w:right="0" w:firstLine="576"/>
        <w:jc w:val="left"/>
      </w:pPr>
      <w:r>
        <w:rPr/>
        <w:t xml:space="preserve">(e) By September of 2006, the superintendent of public instruction shall develop informational materials for parents, teachers, and students regarding the collection of work samples and the status of its development as an alternative assessment method. The materials shall provide specific guidance regarding the type and number of work samples likely to be required, include examples of work that meets the state learning standards, and describe the scoring criteria and process for the collection. The materials shall also encourage students in the graduating class of 2008 to begin creating a collection if they believe they may seek to use the collection once it is implemented as an alternative assessment.</w:t>
      </w:r>
    </w:p>
    <w:p>
      <w:pPr>
        <w:spacing w:before="0" w:after="0" w:line="408" w:lineRule="exact"/>
        <w:ind w:left="0" w:right="0" w:firstLine="576"/>
        <w:jc w:val="left"/>
      </w:pPr>
      <w:r>
        <w:rPr/>
        <w:t xml:space="preserve">(6)(a) For students enrolled in a career and technical education program approved under RCW 28A.700.030, the superintendent of public instruction shall develop additional guidelines for collections of work samples that are tailored to different career and technical programs. The additional guidelines shall:</w:t>
      </w:r>
    </w:p>
    <w:p>
      <w:pPr>
        <w:spacing w:before="0" w:after="0" w:line="408" w:lineRule="exact"/>
        <w:ind w:left="0" w:right="0" w:firstLine="576"/>
        <w:jc w:val="left"/>
      </w:pPr>
      <w:r>
        <w:rPr/>
        <w:t xml:space="preserve">(i) Provide multiple examples of work samples that are related to the particular career and technical program;</w:t>
      </w:r>
    </w:p>
    <w:p>
      <w:pPr>
        <w:spacing w:before="0" w:after="0" w:line="408" w:lineRule="exact"/>
        <w:ind w:left="0" w:right="0" w:firstLine="576"/>
        <w:jc w:val="left"/>
      </w:pPr>
      <w:r>
        <w:rPr/>
        <w:t xml:space="preserve">(ii) Permit work samples based on completed activities or projects where demonstration of academic knowledge is inferred; and</w:t>
      </w:r>
    </w:p>
    <w:p>
      <w:pPr>
        <w:spacing w:before="0" w:after="0" w:line="408" w:lineRule="exact"/>
        <w:ind w:left="0" w:right="0" w:firstLine="576"/>
        <w:jc w:val="left"/>
      </w:pPr>
      <w:r>
        <w:rPr/>
        <w:t xml:space="preserve">(iii) Provide multiple examples of work samples drawn from career and technical courses.</w:t>
      </w:r>
    </w:p>
    <w:p>
      <w:pPr>
        <w:spacing w:before="0" w:after="0" w:line="408" w:lineRule="exact"/>
        <w:ind w:left="0" w:right="0" w:firstLine="576"/>
        <w:jc w:val="left"/>
      </w:pPr>
      <w:r>
        <w:rPr/>
        <w:t xml:space="preserve">(b) The purpose of the additional guidelines is to provide a clear pathway toward a certificate of academic achievement for career and technical students by showing them applied and relevant opportunities to demonstrate their knowledge and skills, and to provide guidance to teachers in integrating academic and career and technical instruction and assessment and assisting career and technical students in compiling a collection. The superintendent of public instruction shall develop and disseminate additional guidelines for no fewer than ten career and technical education programs representing a variety of program offerings by no later than September 1, 2008. Guidelines for ten additional programs shall be developed and disseminated no later than June 1, 2009.</w:t>
      </w:r>
    </w:p>
    <w:p>
      <w:pPr>
        <w:spacing w:before="0" w:after="0" w:line="408" w:lineRule="exact"/>
        <w:ind w:left="0" w:right="0" w:firstLine="576"/>
        <w:jc w:val="left"/>
      </w:pPr>
      <w:r>
        <w:rPr/>
        <w:t xml:space="preserve">(c) The superintendent shall consult with community and technical colleges, employers, the workforce training and education coordinating board, apprenticeship programs, and other regional and national experts in career and technical education to create appropriate guidelines and examples of work samples and other evidence of a career and technical student's knowledge and skills on the state academic standards.</w:t>
      </w:r>
    </w:p>
    <w:p>
      <w:pPr>
        <w:spacing w:before="0" w:after="0" w:line="408" w:lineRule="exact"/>
        <w:ind w:left="0" w:right="0" w:firstLine="576"/>
        <w:jc w:val="left"/>
      </w:pPr>
      <w:r>
        <w:rPr/>
        <w:t xml:space="preserve">(7) The superintendent of public instruction shall study the feasibility of using existing mathematics assessments in languages other than English as an additional alternative assessment option. The study shall include an estimation of the cost of translating the tenth grade mathematics assessment into other languages and scoring the assessments should they be implemented.</w:t>
      </w:r>
    </w:p>
    <w:p>
      <w:pPr>
        <w:spacing w:before="0" w:after="0" w:line="408" w:lineRule="exact"/>
        <w:ind w:left="0" w:right="0" w:firstLine="576"/>
        <w:jc w:val="left"/>
      </w:pPr>
      <w:r>
        <w:rPr/>
        <w:t xml:space="preserve">(8)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 and</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(9)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t xml:space="preserve">(10) The superintendent of public instruction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w:t>
      </w:r>
      <w:r>
        <w:rPr/>
        <w:noBreakHyphen/>
      </w:r>
      <w:r>
        <w:rPr/>
        <w:t xml:space="preserve">of</w:t>
      </w:r>
      <w:r>
        <w:rPr/>
        <w:noBreakHyphen/>
      </w:r>
      <w:r>
        <w:rPr/>
        <w:t xml:space="preserve">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t>((</w:t>
      </w:r>
      <w:r>
        <w:rPr>
          <w:strike/>
        </w:rPr>
        <w:t xml:space="preserve">(4) The statewide high school assessment under this section shall be used to demonstrate that a student meets the state standards in the science content area of the statewide student assessment for purposes of RCW 28A.655.061.</w:t>
      </w:r>
      <w:r>
        <w:t>))</w:t>
      </w:r>
    </w:p>
    <w:p/>
    <w:p>
      <w:pPr>
        <w:jc w:val="center"/>
      </w:pPr>
      <w:r>
        <w:rPr>
          <w:b/>
        </w:rPr>
        <w:t>--- END ---</w:t>
      </w:r>
    </w:p>
    <w:sectPr>
      <w:pgNumType w:start="1"/>
      <w:footerReference xmlns:r="http://schemas.openxmlformats.org/officeDocument/2006/relationships" r:id="R5482cdee5bea40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b4156f413a4971" /><Relationship Type="http://schemas.openxmlformats.org/officeDocument/2006/relationships/footer" Target="/word/footer.xml" Id="R5482cdee5bea40ab" /></Relationships>
</file>