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5d871948704141" /></Relationships>
</file>

<file path=word/document.xml><?xml version="1.0" encoding="utf-8"?>
<w:document xmlns:w="http://schemas.openxmlformats.org/wordprocessingml/2006/main">
  <w:body>
    <w:p>
      <w:r>
        <w:t>H-0170.1</w:t>
      </w:r>
    </w:p>
    <w:p>
      <w:pPr>
        <w:jc w:val="center"/>
      </w:pPr>
      <w:r>
        <w:t>_______________________________________________</w:t>
      </w:r>
    </w:p>
    <w:p/>
    <w:p>
      <w:pPr>
        <w:jc w:val="center"/>
      </w:pPr>
      <w:r>
        <w:rPr>
          <w:b/>
        </w:rPr>
        <w:t>HOUSE BILL 1040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Wylie, Condotta, Johnson, and Haler</w:t>
      </w:r>
    </w:p>
    <w:p/>
    <w:p>
      <w:r>
        <w:rPr>
          <w:t xml:space="preserve">Prefiled 12/13/16.</w:t>
        </w:rPr>
      </w:r>
      <w:r>
        <w:rPr>
          <w:t xml:space="preserve">Read first time 01/09/17.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small winery tax relief; and reenacting and amending RCW 66.24.210.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2016 c 235 s 12 and 2016 c 225 s 1 are each reenacted and amended to read as follows:</w:t>
      </w:r>
    </w:p>
    <w:p>
      <w:pPr>
        <w:spacing w:before="0" w:after="0" w:line="408" w:lineRule="exact"/>
        <w:ind w:left="0" w:right="0" w:firstLine="576"/>
        <w:jc w:val="left"/>
      </w:pPr>
      <w:r>
        <w:rPr/>
        <w:t xml:space="preserve">(1)</w:t>
      </w:r>
      <w:r>
        <w:rPr>
          <w:u w:val="single"/>
        </w:rPr>
        <w:t xml:space="preserve">(a)</w:t>
      </w:r>
      <w:r>
        <w:rPr/>
        <w:t xml:space="preserve"> There is hereby imposed upon all wines except cider sold to wine distributors within the state a tax at the rate of twenty and one-fourth cents per liter. Any domestic winery or certificate of approval holder acting as a distributor of its own production must pay taxes imposed by this section. There is hereby imposed on all cider sold to wine distributors within the state a tax at the rate of three and fifty-nine one-hundredths cents per liter. However, </w:t>
      </w:r>
      <w:r>
        <w:rPr>
          <w:u w:val="single"/>
        </w:rPr>
        <w:t xml:space="preserve">the following are not subject to tax under this section:</w:t>
      </w:r>
    </w:p>
    <w:p>
      <w:pPr>
        <w:spacing w:before="0" w:after="0" w:line="408" w:lineRule="exact"/>
        <w:ind w:left="0" w:right="0" w:firstLine="576"/>
        <w:jc w:val="left"/>
      </w:pPr>
      <w:r>
        <w:rPr>
          <w:u w:val="single"/>
        </w:rPr>
        <w:t xml:space="preserve">(i) W</w:t>
      </w:r>
      <w:r>
        <w:rPr/>
        <w:t xml:space="preserve">ine sold or shipped in bulk from one winery to another winery </w:t>
      </w:r>
      <w:r>
        <w:t>((</w:t>
      </w:r>
      <w:r>
        <w:rPr>
          <w:strike/>
        </w:rPr>
        <w:t xml:space="preserve">is not subject to such tax</w:t>
      </w:r>
      <w:r>
        <w:t>))</w:t>
      </w:r>
      <w:r>
        <w:rPr>
          <w:u w:val="single"/>
        </w:rPr>
        <w:t xml:space="preserve">; and</w:t>
      </w:r>
    </w:p>
    <w:p>
      <w:pPr>
        <w:spacing w:before="0" w:after="0" w:line="408" w:lineRule="exact"/>
        <w:ind w:left="0" w:right="0" w:firstLine="576"/>
        <w:jc w:val="left"/>
      </w:pPr>
      <w:r>
        <w:rPr>
          <w:u w:val="single"/>
        </w:rPr>
        <w:t xml:space="preserve">(ii) A domestic winery's sales of the first twenty thousand gallons of wine in a calendar year, except any amount of such tax that may be designated for disbursement to the Washington wine commission for use in carrying out the purposes of chapter 15.88 RCW</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The tax provided for in this section </w:t>
      </w:r>
      <w:r>
        <w:t>((</w:t>
      </w:r>
      <w:r>
        <w:rPr>
          <w:strike/>
        </w:rPr>
        <w:t xml:space="preserve">shall</w:t>
      </w:r>
      <w:r>
        <w:t>))</w:t>
      </w:r>
      <w:r>
        <w:rPr/>
        <w:t xml:space="preserve"> </w:t>
      </w:r>
      <w:r>
        <w:rPr>
          <w:u w:val="single"/>
        </w:rPr>
        <w:t xml:space="preserve">must</w:t>
      </w:r>
      <w:r>
        <w:rPr/>
        <w:t xml:space="preserve"> be collected by direct payments based on wine purchased by wine distributors.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Except as provided in subsection (7) of this section, every person purchasing wine under the provisions of this section must on or before the twentieth day of each month report to the board all purchases during the preceding calendar month in such manner and upon such forms as may be prescribed by the board, and with such report must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w:t>
      </w:r>
      <w:r>
        <w:t>((</w:t>
      </w:r>
      <w:r>
        <w:rPr>
          <w:strike/>
        </w:rPr>
        <w:t xml:space="preserve">shall</w:t>
      </w:r>
      <w:r>
        <w:t>))</w:t>
      </w:r>
      <w:r>
        <w:rPr/>
        <w:t xml:space="preserve"> </w:t>
      </w:r>
      <w:r>
        <w:rPr>
          <w:u w:val="single"/>
        </w:rPr>
        <w:t xml:space="preserve">must</w:t>
      </w:r>
      <w:r>
        <w:rPr/>
        <w:t xml:space="preserve"> execute to and file with the board a bond to be approved by the board, in such amount as the board may fix, securing the payment of the tax. If any such person fails to pay the tax when due, the board may suspend or cancel the license until all taxes are paid.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Any licensed retailer authorized to purchase wine from a certificate of approval holder with a direct shipment endorsement or a domestic winery must make monthly reports to the liquor and cannabis board on wine purchased during the preceding calendar month in the manner and upon such forms as may be prescribed by the board.</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 All revenues collected during any month from this additional tax must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shall be disbursed quarterly to the Washington wine commission for use in carrying out the purposes of chapter 15.88 RCW.</w:t>
      </w:r>
    </w:p>
    <w:p>
      <w:pPr>
        <w:spacing w:before="0" w:after="0" w:line="408" w:lineRule="exact"/>
        <w:ind w:left="0" w:right="0" w:firstLine="576"/>
        <w:jc w:val="left"/>
      </w:pPr>
      <w:r>
        <w:rPr/>
        <w:t xml:space="preserve">(4) An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w:t>
      </w:r>
      <w:r>
        <w:t>((</w:t>
      </w:r>
      <w:r>
        <w:rPr>
          <w:strike/>
        </w:rPr>
        <w:t xml:space="preserve">shall</w:t>
      </w:r>
      <w:r>
        <w:t>))</w:t>
      </w:r>
      <w:r>
        <w:rPr/>
        <w:t xml:space="preserve"> </w:t>
      </w:r>
      <w:r>
        <w:rPr>
          <w:u w:val="single"/>
        </w:rPr>
        <w:t xml:space="preserve">must</w:t>
      </w:r>
      <w:r>
        <w:rPr/>
        <w:t xml:space="preserve"> be deposited in the state general fund by the twenty-fifth day of the following month.</w:t>
      </w:r>
    </w:p>
    <w:p>
      <w:pPr>
        <w:spacing w:before="0" w:after="0" w:line="408" w:lineRule="exact"/>
        <w:ind w:left="0" w:right="0" w:firstLine="576"/>
        <w:jc w:val="left"/>
      </w:pPr>
      <w:r>
        <w:rPr/>
        <w:t xml:space="preserve">(5)(a) An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must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seven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out-of-state wineries must pay taxes under this section on wine sold and shipped directly to Washington state residents in a manner consistent with the requirements of a wine distributor under subsections (1) through (4) of this section, except wineries </w:t>
      </w:r>
      <w:r>
        <w:t>((</w:t>
      </w:r>
      <w:r>
        <w:rPr>
          <w:strike/>
        </w:rPr>
        <w:t xml:space="preserve">shall be</w:t>
      </w:r>
      <w:r>
        <w:t>))</w:t>
      </w:r>
      <w:r>
        <w:rPr/>
        <w:t xml:space="preserve"> </w:t>
      </w:r>
      <w:r>
        <w:rPr>
          <w:u w:val="single"/>
        </w:rPr>
        <w:t xml:space="preserve">are</w:t>
      </w:r>
      <w:r>
        <w:rPr/>
        <w:t xml:space="preserv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
      <w:pPr>
        <w:jc w:val="center"/>
      </w:pPr>
      <w:r>
        <w:rPr>
          <w:b/>
        </w:rPr>
        <w:t>--- END ---</w:t>
      </w:r>
    </w:p>
    <w:sectPr>
      <w:pgNumType w:start="1"/>
      <w:footerReference xmlns:r="http://schemas.openxmlformats.org/officeDocument/2006/relationships" r:id="Rb207ad6e201b42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5b3fed1b15485b" /><Relationship Type="http://schemas.openxmlformats.org/officeDocument/2006/relationships/footer" Target="/word/footer.xml" Id="Rb207ad6e201b4258" /></Relationships>
</file>