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224e56c894444" /></Relationships>
</file>

<file path=word/document.xml><?xml version="1.0" encoding="utf-8"?>
<w:document xmlns:w="http://schemas.openxmlformats.org/wordprocessingml/2006/main">
  <w:body>
    <w:p>
      <w:r>
        <w:t>H-0161.1</w:t>
      </w:r>
    </w:p>
    <w:p>
      <w:pPr>
        <w:jc w:val="center"/>
      </w:pPr>
      <w:r>
        <w:t>_______________________________________________</w:t>
      </w:r>
    </w:p>
    <w:p/>
    <w:p>
      <w:pPr>
        <w:jc w:val="center"/>
      </w:pPr>
      <w:r>
        <w:rPr>
          <w:b/>
        </w:rPr>
        <w:t>HOUSE BILL 1044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and Barkis</w:t>
      </w:r>
    </w:p>
    <w:p/>
    <w:p>
      <w:r>
        <w:rPr>
          <w:t xml:space="preserve">Prefiled 12/15/16.</w:t>
        </w:rPr>
      </w:r>
      <w:r>
        <w:rPr>
          <w:t xml:space="preserve">Read first time 01/09/17.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homeownership projects through the housing trust fund; and amending RCW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u w:val="single"/>
        </w:rPr>
        <w:t xml:space="preserve">(b) At least twenty-five percent of these moneys used in any given funding cycle must be for homeownership projects. Allowable activities for eligible homeownership projects include, but are not limited to: Down payment assistance loans for existing housing, self-help projects, and short-term production loans. Eligible homeownership projects include, but are not limited to:</w:t>
      </w:r>
    </w:p>
    <w:p>
      <w:pPr>
        <w:spacing w:before="0" w:after="0" w:line="408" w:lineRule="exact"/>
        <w:ind w:left="0" w:right="0" w:firstLine="576"/>
        <w:jc w:val="left"/>
      </w:pPr>
      <w:r>
        <w:rPr>
          <w:u w:val="single"/>
        </w:rPr>
        <w:t xml:space="preserve">(i) Single-family, duplex, or townhome units;</w:t>
      </w:r>
    </w:p>
    <w:p>
      <w:pPr>
        <w:spacing w:before="0" w:after="0" w:line="408" w:lineRule="exact"/>
        <w:ind w:left="0" w:right="0" w:firstLine="576"/>
        <w:jc w:val="left"/>
      </w:pPr>
      <w:r>
        <w:rPr>
          <w:u w:val="single"/>
        </w:rPr>
        <w:t xml:space="preserve">(ii) Condominium units;</w:t>
      </w:r>
    </w:p>
    <w:p>
      <w:pPr>
        <w:spacing w:before="0" w:after="0" w:line="408" w:lineRule="exact"/>
        <w:ind w:left="0" w:right="0" w:firstLine="576"/>
        <w:jc w:val="left"/>
      </w:pPr>
      <w:r>
        <w:rPr>
          <w:u w:val="single"/>
        </w:rPr>
        <w:t xml:space="preserve">(iii) Rental conversion to condominium ownership;</w:t>
      </w:r>
    </w:p>
    <w:p>
      <w:pPr>
        <w:spacing w:before="0" w:after="0" w:line="408" w:lineRule="exact"/>
        <w:ind w:left="0" w:right="0" w:firstLine="576"/>
        <w:jc w:val="left"/>
      </w:pPr>
      <w:r>
        <w:rPr>
          <w:u w:val="single"/>
        </w:rPr>
        <w:t xml:space="preserve">(iv) Community land trust developments;</w:t>
      </w:r>
    </w:p>
    <w:p>
      <w:pPr>
        <w:spacing w:before="0" w:after="0" w:line="408" w:lineRule="exact"/>
        <w:ind w:left="0" w:right="0" w:firstLine="576"/>
        <w:jc w:val="left"/>
      </w:pPr>
      <w:r>
        <w:rPr>
          <w:u w:val="single"/>
        </w:rPr>
        <w:t xml:space="preserve">(v) Mobile home parks with a homeownership component; and</w:t>
      </w:r>
    </w:p>
    <w:p>
      <w:pPr>
        <w:spacing w:before="0" w:after="0" w:line="408" w:lineRule="exact"/>
        <w:ind w:left="0" w:right="0" w:firstLine="576"/>
        <w:jc w:val="left"/>
      </w:pPr>
      <w:r>
        <w:rPr>
          <w:u w:val="single"/>
        </w:rPr>
        <w:t xml:space="preserve">(vi) Purchase or rehabilitation units.</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(4)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(5)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(6)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cac1e038faed41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2d0d571bb64d7c" /><Relationship Type="http://schemas.openxmlformats.org/officeDocument/2006/relationships/footer" Target="/word/footer.xml" Id="Rcac1e038faed41a7" /></Relationships>
</file>