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91616837874751" /></Relationships>
</file>

<file path=word/document.xml><?xml version="1.0" encoding="utf-8"?>
<w:document xmlns:w="http://schemas.openxmlformats.org/wordprocessingml/2006/main">
  <w:body>
    <w:p>
      <w:r>
        <w:t>H-0636.1</w:t>
      </w:r>
    </w:p>
    <w:p>
      <w:pPr>
        <w:jc w:val="center"/>
      </w:pPr>
      <w:r>
        <w:t>_______________________________________________</w:t>
      </w:r>
    </w:p>
    <w:p/>
    <w:p>
      <w:pPr>
        <w:jc w:val="center"/>
      </w:pPr>
      <w:r>
        <w:rPr>
          <w:b/>
        </w:rPr>
        <w:t>HOUSE BILL 1058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MacEwen</w:t>
      </w:r>
    </w:p>
    <w:p/>
    <w:p>
      <w:r>
        <w:rPr>
          <w:t xml:space="preserve">Prefiled 01/04/17.</w:t>
        </w:rPr>
      </w:r>
      <w:r>
        <w:rPr>
          <w:t xml:space="preserve">Read first time 01/09/17.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court-ordered restitution; and amending RCW 9.94A.750 and 9.94A.753.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2003 c 379 s 15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one hundred eighty days. The court may continue the hearing beyond the one hundred eighty days for good cause. The court shall then set a minimum monthly payment that the offender is required to make towards the restitution that is ordered. </w:t>
      </w:r>
      <w:r>
        <w:rPr>
          <w:u w:val="single"/>
        </w:rPr>
        <w:t xml:space="preserve">The court shall not issue any order that postpones the commencement of restitution payments until after the offender is released from total confinement.</w:t>
      </w:r>
      <w:r>
        <w:rPr/>
        <w:t xml:space="preserve"> The court should take into consideration the total amount of the restitution owed, the offender's present, past, and future ability to pay, as well as any assets that the offender may have. </w:t>
      </w:r>
      <w:r>
        <w:rPr>
          <w:u w:val="single"/>
        </w:rPr>
        <w:t xml:space="preserve">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t xml:space="preserve">(4) For the purposes of this section, the offender shall remain under the court's jurisdiction for a term of ten years following the offender's release from total confinement or ten years subsequent to the entry of the judgment and sentence, whichever period is longer. Prior to the expiration of the initial ten-year period, the superior court may extend jurisdiction under the criminal judgment an additional ten years for payment of restitution. The portion of the sentence concerning restitution may be modified as to amount, terms and conditions during either the initial ten-year period or subsequent ten-year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2016 c 86 s 5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w:t>
      </w:r>
      <w:r>
        <w:rPr>
          <w:u w:val="single"/>
        </w:rPr>
        <w:t xml:space="preserve">The court shall not issue any order that postpones the commencement of restitution payments until after the offender is released from total confinement.</w:t>
      </w:r>
      <w:r>
        <w:rPr/>
        <w:t xml:space="preserve"> The court should take into consideration the total amount of the restitution owed, the offender's present, past, and future ability to pay, as well as any assets that the offender may have. </w:t>
      </w:r>
      <w:r>
        <w:rPr>
          <w:u w:val="single"/>
        </w:rPr>
        <w:t xml:space="preserve">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NumType w:start="1"/>
      <w:footerReference xmlns:r="http://schemas.openxmlformats.org/officeDocument/2006/relationships" r:id="Rd6820710116849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736dbbcc04668" /><Relationship Type="http://schemas.openxmlformats.org/officeDocument/2006/relationships/footer" Target="/word/footer.xml" Id="Rd68207101168490a" /></Relationships>
</file>