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60c78daafb425e" /></Relationships>
</file>

<file path=word/document.xml><?xml version="1.0" encoding="utf-8"?>
<w:document xmlns:w="http://schemas.openxmlformats.org/wordprocessingml/2006/main">
  <w:body>
    <w:p>
      <w:r>
        <w:t>H-0139.1</w:t>
      </w:r>
    </w:p>
    <w:p>
      <w:pPr>
        <w:jc w:val="center"/>
      </w:pPr>
      <w:r>
        <w:t>_______________________________________________</w:t>
      </w:r>
    </w:p>
    <w:p/>
    <w:p>
      <w:pPr>
        <w:jc w:val="center"/>
      </w:pPr>
      <w:r>
        <w:rPr>
          <w:b/>
        </w:rPr>
        <w:t>HOUSE BILL 1061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Vick, Springer, Jinkins, and Kirby</w:t>
      </w:r>
    </w:p>
    <w:p/>
    <w:p>
      <w:r>
        <w:rPr>
          <w:t xml:space="preserve">Prefiled 01/05/17.</w:t>
        </w:rPr>
      </w:r>
      <w:r>
        <w:rPr>
          <w:t xml:space="preserve">Read first time 01/09/17.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agency transaction fees for processing electronic payments; and amending RCW 19.16.100 and 19.16.250.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2015 c 201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w:t>
      </w:r>
      <w:r>
        <w:rPr>
          <w:u w:val="single"/>
        </w:rPr>
        <w:t xml:space="preserve">"Credit card payment" means any payment made by a payment card that incurs a credit card interchange fee to the collection agency, regardless of the type of payment card used.</w:t>
      </w:r>
    </w:p>
    <w:p>
      <w:pPr>
        <w:spacing w:before="0" w:after="0" w:line="408" w:lineRule="exact"/>
        <w:ind w:left="0" w:right="0" w:firstLine="576"/>
        <w:jc w:val="left"/>
      </w:pPr>
      <w:r>
        <w:rPr>
          <w:u w:val="single"/>
        </w:rPr>
        <w:t xml:space="preserve">(8)</w:t>
      </w:r>
      <w:r>
        <w:rPr/>
        <w:t xml:space="preserve"> "Debtor" means any person owing or alleged to owe a claim.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"Director" means the director of licensing.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"Licensee" means any person licensed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2016 c 86 s 4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w:t>
      </w:r>
      <w:r>
        <w:rPr>
          <w:u w:val="single"/>
        </w:rPr>
        <w:t xml:space="preserve">:</w:t>
      </w:r>
    </w:p>
    <w:p>
      <w:pPr>
        <w:spacing w:before="0" w:after="0" w:line="408" w:lineRule="exact"/>
        <w:ind w:left="0" w:right="0" w:firstLine="576"/>
        <w:jc w:val="left"/>
      </w:pPr>
      <w:r>
        <w:rPr>
          <w:u w:val="single"/>
        </w:rPr>
        <w:t xml:space="preserve">(a) A</w:t>
      </w:r>
      <w:r>
        <w:rPr/>
        <w:t xml:space="preserve">llowable interest, collection costs or handling fees expressly authorized by statute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A transaction fee for processing a credit card payment in an amount that does not exceed two percent of the payment amount provided that a no-cost payment option is available to the debtor and the option is disclosed to the debtor at the same time and in the same manner as the debtor's credit card information is taken;</w:t>
      </w:r>
    </w:p>
    <w:p>
      <w:pPr>
        <w:spacing w:before="0" w:after="0" w:line="408" w:lineRule="exact"/>
        <w:ind w:left="0" w:right="0" w:firstLine="576"/>
        <w:jc w:val="left"/>
      </w:pPr>
      <w:r>
        <w:rPr>
          <w:u w:val="single"/>
        </w:rPr>
        <w:t xml:space="preserve">(c) I</w:t>
      </w:r>
      <w:r>
        <w:rPr/>
        <w:t xml:space="preserve">n the case of suit, attorney's fees and taxable court costs</w:t>
      </w:r>
      <w:r>
        <w:t>((</w:t>
      </w:r>
      <w:r>
        <w:rPr>
          <w:strike/>
        </w:rPr>
        <w:t xml:space="preserve">. A licensee may collect or attempt to collect</w:t>
      </w:r>
      <w:r>
        <w:t>))</w:t>
      </w:r>
      <w:r>
        <w:rPr>
          <w:u w:val="single"/>
        </w:rPr>
        <w:t xml:space="preserve">; and</w:t>
      </w:r>
    </w:p>
    <w:p>
      <w:pPr>
        <w:spacing w:before="0" w:after="0" w:line="408" w:lineRule="exact"/>
        <w:ind w:left="0" w:right="0" w:firstLine="576"/>
        <w:jc w:val="left"/>
      </w:pPr>
      <w:r>
        <w:rPr>
          <w:u w:val="single"/>
        </w:rPr>
        <w:t xml:space="preserve">(d) In the case of a commercial claim,</w:t>
      </w:r>
      <w:r>
        <w:rPr/>
        <w:t xml:space="preserve"> collection costs and fees, including contingent collection fees, as authorized by a written agreement or contract, between the licensee's client and the debtor</w:t>
      </w:r>
      <w:r>
        <w:t>((</w:t>
      </w:r>
      <w:r>
        <w:rPr>
          <w:strike/>
        </w:rPr>
        <w:t xml:space="preserve">, in the collection of a commercial claim</w:t>
      </w:r>
      <w:r>
        <w:t>))</w:t>
      </w:r>
      <w:r>
        <w:rPr/>
        <w:t xml:space="preserve">.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t xml:space="preserve">(26) Submit an affidavit or other request pursuant to chapter 6.32 RCW asking a superior or district court to transfer a bond posted by a debtor subject to a money judgment to the licensee, when the debtor has appeared as required.</w:t>
      </w:r>
    </w:p>
    <w:p/>
    <w:p>
      <w:pPr>
        <w:jc w:val="center"/>
      </w:pPr>
      <w:r>
        <w:rPr>
          <w:b/>
        </w:rPr>
        <w:t>--- END ---</w:t>
      </w:r>
    </w:p>
    <w:sectPr>
      <w:pgNumType w:start="1"/>
      <w:footerReference xmlns:r="http://schemas.openxmlformats.org/officeDocument/2006/relationships" r:id="R2f979396116347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16db2d0974575" /><Relationship Type="http://schemas.openxmlformats.org/officeDocument/2006/relationships/footer" Target="/word/footer.xml" Id="R2f97939611634774" /></Relationships>
</file>