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45cba279f44b63" /></Relationships>
</file>

<file path=word/document.xml><?xml version="1.0" encoding="utf-8"?>
<w:document xmlns:w="http://schemas.openxmlformats.org/wordprocessingml/2006/main">
  <w:body>
    <w:p>
      <w:r>
        <w:t>H-0547.1</w:t>
      </w:r>
    </w:p>
    <w:p>
      <w:pPr>
        <w:jc w:val="center"/>
      </w:pPr>
      <w:r>
        <w:t>_______________________________________________</w:t>
      </w:r>
    </w:p>
    <w:p/>
    <w:p>
      <w:pPr>
        <w:jc w:val="center"/>
      </w:pPr>
      <w:r>
        <w:rPr>
          <w:b/>
        </w:rPr>
        <w:t>HOUSE BILL 1077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Fitzgibbon, Pollet, and McBride</w:t>
      </w:r>
    </w:p>
    <w:p/>
    <w:p>
      <w:r>
        <w:rPr>
          <w:t xml:space="preserve">Read first time 01/10/17.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rules for motorized suction dredge mining in rivers and streams equal to other hydraulic projects by modifying a hydraulic project approval exemption; amending RCW 77.55.091; reenacting and amending RCW 77.55.011;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laws and rules relating to motorized suction dredge mining in rivers and streams allow direct and harmful impacts to water quality, fish habitat, and fish species. The legislature further finds that because Washington state neither regulates nor prohibits motorized suction dredge mining like other nearby states, that our state's streams and rivers are targeted by people from across the country who seek to conduct motorized suction dredge mining in an unregulated jurisdiction. The legislature further finds that the federal Ninth Circuit Court of Appeals has concluded that motorized suction dredge mining in rivers and streams results in the discharge of materials, which requires a permit under the federal clean water act, and section 7 consultation under the federal endangered species act in order to avoid the unlawful take of endangered species act-listed species. It is the intent of the legislature to enact a regulatory system to protect fish habitat in streams and rivers and to protect Washington state from liability for failing to regulate motorized suction dredge mining.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091</w:t>
      </w:r>
      <w:r>
        <w:rPr/>
        <w:t xml:space="preserve"> and 2005 c 146 s 402 are each amended to read as follows:</w:t>
      </w:r>
    </w:p>
    <w:p>
      <w:pPr>
        <w:spacing w:before="0" w:after="0" w:line="408" w:lineRule="exact"/>
        <w:ind w:left="0" w:right="0" w:firstLine="576"/>
        <w:jc w:val="left"/>
      </w:pPr>
      <w:r>
        <w:rPr/>
        <w:t xml:space="preserve">(1) </w:t>
      </w:r>
      <w:r>
        <w:rPr>
          <w:u w:val="single"/>
        </w:rPr>
        <w:t xml:space="preserve">Nonmotorized s</w:t>
      </w:r>
      <w:r>
        <w:rPr/>
        <w:t xml:space="preserve">mall scale prospecting and mining shall not require a permit under this chapter if the prospecting is conducted in accordance with rules established by the department.</w:t>
      </w:r>
    </w:p>
    <w:p>
      <w:pPr>
        <w:spacing w:before="0" w:after="0" w:line="408" w:lineRule="exact"/>
        <w:ind w:left="0" w:right="0" w:firstLine="576"/>
        <w:jc w:val="left"/>
      </w:pPr>
      <w:r>
        <w:rPr/>
        <w:t xml:space="preserve">(2) By December 31, </w:t>
      </w:r>
      <w:r>
        <w:t>((</w:t>
      </w:r>
      <w:r>
        <w:rPr>
          <w:strike/>
        </w:rPr>
        <w:t xml:space="preserve">1998</w:t>
      </w:r>
      <w:r>
        <w:t>))</w:t>
      </w:r>
      <w:r>
        <w:rPr/>
        <w:t xml:space="preserve"> </w:t>
      </w:r>
      <w:r>
        <w:rPr>
          <w:u w:val="single"/>
        </w:rPr>
        <w:t xml:space="preserve">2018</w:t>
      </w:r>
      <w:r>
        <w:rPr/>
        <w:t xml:space="preserve">, the department shall adopt rules applicable to </w:t>
      </w:r>
      <w:r>
        <w:rPr>
          <w:u w:val="single"/>
        </w:rPr>
        <w:t xml:space="preserve">nonmotorized</w:t>
      </w:r>
      <w:r>
        <w:rPr/>
        <w:t xml:space="preserve"> small scale prospecting and mining activities subject to this section. The department shall develop the rules in cooperation with the recreational mining community and other interested parties.</w:t>
      </w:r>
    </w:p>
    <w:p>
      <w:pPr>
        <w:spacing w:before="0" w:after="0" w:line="408" w:lineRule="exact"/>
        <w:ind w:left="0" w:right="0" w:firstLine="576"/>
        <w:jc w:val="left"/>
      </w:pPr>
      <w:r>
        <w:rPr/>
        <w:t xml:space="preserve">(3) Within two months of adoption of the rules, the department shall distribute an updated gold and fish pamphlet that describes methods of mineral prospecting that are consistent with the department's rule. The pamphlet shall be written to clearly indicate the prospecting methods that require a permit under this chapter and the prospecting methods that require compliance with the pamphlet. To the extent possible, the department shall use the provisions of the gold and fish pamphlet to minimize the number of specific provisions of a written permit issued under this chapter.</w:t>
      </w:r>
    </w:p>
    <w:p>
      <w:pPr>
        <w:spacing w:before="0" w:after="0" w:line="408" w:lineRule="exact"/>
        <w:ind w:left="0" w:right="0" w:firstLine="576"/>
        <w:jc w:val="left"/>
      </w:pPr>
      <w:r>
        <w:rPr>
          <w:u w:val="single"/>
        </w:rPr>
        <w:t xml:space="preserve">(4) Nonmotorized small scale prospecting and mining is not subject to any fee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 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fish and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fish and wildlife.</w:t>
      </w:r>
    </w:p>
    <w:p>
      <w:pPr>
        <w:spacing w:before="0" w:after="0" w:line="408" w:lineRule="exact"/>
        <w:ind w:left="0" w:right="0" w:firstLine="576"/>
        <w:jc w:val="left"/>
      </w:pPr>
      <w:r>
        <w:rPr/>
        <w:t xml:space="preserve">(6) "Director" means the director of the department of fish and wildlife.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77.55.021(12).</w:t>
      </w:r>
    </w:p>
    <w:p>
      <w:pPr>
        <w:spacing w:before="0" w:after="0" w:line="408" w:lineRule="exact"/>
        <w:ind w:left="0" w:right="0" w:firstLine="576"/>
        <w:jc w:val="left"/>
      </w:pPr>
      <w:r>
        <w:rPr/>
        <w:t xml:space="preserve">(9) "Expedited permit" means a hydraulic project approval issued to a person under RCW 77.55.021 (14) and (16).</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that will use, divert, obstruct, or change the natural flow or bed of any of the salt or freshwaters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or for </w:t>
      </w:r>
      <w:r>
        <w:rPr>
          <w:u w:val="single"/>
        </w:rPr>
        <w:t xml:space="preserve">nonmotorized</w:t>
      </w:r>
      <w:r>
        <w:rPr/>
        <w:t xml:space="preserve"> mineral prospecting and mining conducted under the gold and fish pamphlet authorized by RCW 77.55.091.</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concentrators; and minirocker boxes for the discovery and recovery of minerals.</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freshwaters waterward of the ordinary high water line and within the territorial boundary of the state.</w:t>
      </w:r>
    </w:p>
    <w:p/>
    <w:p>
      <w:pPr>
        <w:jc w:val="center"/>
      </w:pPr>
      <w:r>
        <w:rPr>
          <w:b/>
        </w:rPr>
        <w:t>--- END ---</w:t>
      </w:r>
    </w:p>
    <w:sectPr>
      <w:pgNumType w:start="1"/>
      <w:footerReference xmlns:r="http://schemas.openxmlformats.org/officeDocument/2006/relationships" r:id="Rb04006c60d844a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fe319b4d004726" /><Relationship Type="http://schemas.openxmlformats.org/officeDocument/2006/relationships/footer" Target="/word/footer.xml" Id="Rb04006c60d844a8b" /></Relationships>
</file>