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927dad79a642f2" /></Relationships>
</file>

<file path=word/document.xml><?xml version="1.0" encoding="utf-8"?>
<w:document xmlns:w="http://schemas.openxmlformats.org/wordprocessingml/2006/main">
  <w:body>
    <w:p>
      <w:r>
        <w:t>H-0780.1</w:t>
      </w:r>
    </w:p>
    <w:p>
      <w:pPr>
        <w:jc w:val="center"/>
      </w:pPr>
      <w:r>
        <w:t>_______________________________________________</w:t>
      </w:r>
    </w:p>
    <w:p/>
    <w:p>
      <w:pPr>
        <w:jc w:val="center"/>
      </w:pPr>
      <w:r>
        <w:rPr>
          <w:b/>
        </w:rPr>
        <w:t>HOUSE BILL 1100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Blake, Shea, Harmsworth, Condotta, Short, Volz, Van Werven, Irwin, Hargrove, and Buys</w:t>
      </w:r>
    </w:p>
    <w:p/>
    <w:p>
      <w:r>
        <w:rPr>
          <w:t xml:space="preserve">Read first time 01/11/17.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renewal notices; amending RCW 9.41.070; and adding a new section to chapter 43.79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9.41.070 and 2011 c 294 s 1 are each amended to read as follows:</w:t>
      </w:r>
    </w:p>
    <w:p>
      <w:pPr>
        <w:spacing w:before="0" w:after="0" w:line="408" w:lineRule="exact"/>
        <w:ind w:left="0" w:right="0" w:firstLine="576"/>
        <w:jc w:val="left"/>
      </w:pPr>
      <w:r>
        <w:rPr/>
        <w:t xml:space="preserve">(1) The chief of police of a municipality or the sheriff of a county shall within thirty days after the filing of an application of any person, issue a license to such person to carry a pistol concealed on his or her person within this state for five years from date of issue, for the purposes of protection or while engaged in business, sport, or while traveling. 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 The issuing authority shall not refuse to accept completed applications for concealed pistol licenses during regular business hours.</w:t>
      </w:r>
    </w:p>
    <w:p>
      <w:pPr>
        <w:spacing w:before="0" w:after="0" w:line="408" w:lineRule="exact"/>
        <w:ind w:left="0" w:right="0" w:firstLine="576"/>
        <w:jc w:val="left"/>
      </w:pPr>
      <w:r>
        <w:rPr/>
        <w:t xml:space="preserve">The applicant's constitutional right to bear arms shall not be denied, unless:</w:t>
      </w:r>
    </w:p>
    <w:p>
      <w:pPr>
        <w:spacing w:before="0" w:after="0" w:line="408" w:lineRule="exact"/>
        <w:ind w:left="0" w:right="0" w:firstLine="576"/>
        <w:jc w:val="left"/>
      </w:pPr>
      <w:r>
        <w:rPr/>
        <w:t xml:space="preserve">(a) He or she is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The applicant's concealed pistol license is in a revoked status;</w:t>
      </w:r>
    </w:p>
    <w:p>
      <w:pPr>
        <w:spacing w:before="0" w:after="0" w:line="408" w:lineRule="exact"/>
        <w:ind w:left="0" w:right="0" w:firstLine="576"/>
        <w:jc w:val="left"/>
      </w:pPr>
      <w:r>
        <w:rPr/>
        <w:t xml:space="preserve">(c) He or she is under twenty-one years of age;</w:t>
      </w:r>
    </w:p>
    <w:p>
      <w:pPr>
        <w:spacing w:before="0" w:after="0" w:line="408" w:lineRule="exact"/>
        <w:ind w:left="0" w:right="0" w:firstLine="576"/>
        <w:jc w:val="left"/>
      </w:pPr>
      <w:r>
        <w:rPr/>
        <w:t xml:space="preserve">(d) He or she is subject to a court order or injunction regarding firearms pursuant to RCW 9A.46.080, 10.14.080, 10.99.040, 10.99.045, 26.09.050, 26.09.060, 26.10.040, 26.10.115, 26.26.130, 26.50.060, 26.50.070, or 26.26.590;</w:t>
      </w:r>
    </w:p>
    <w:p>
      <w:pPr>
        <w:spacing w:before="0" w:after="0" w:line="408" w:lineRule="exact"/>
        <w:ind w:left="0" w:right="0" w:firstLine="576"/>
        <w:jc w:val="left"/>
      </w:pPr>
      <w:r>
        <w:rPr/>
        <w:t xml:space="preserve">(e) He or she is free on bond or personal recognizance pending trial, appeal, or sentencing for a felony offense;</w:t>
      </w:r>
    </w:p>
    <w:p>
      <w:pPr>
        <w:spacing w:before="0" w:after="0" w:line="408" w:lineRule="exact"/>
        <w:ind w:left="0" w:right="0" w:firstLine="576"/>
        <w:jc w:val="left"/>
      </w:pPr>
      <w:r>
        <w:rPr/>
        <w:t xml:space="preserve">(f) He or she has an outstanding warrant for his or her arrest from any court of competent jurisdiction for a felony or misdemeanor; or</w:t>
      </w:r>
    </w:p>
    <w:p>
      <w:pPr>
        <w:spacing w:before="0" w:after="0" w:line="408" w:lineRule="exact"/>
        <w:ind w:left="0" w:right="0" w:firstLine="576"/>
        <w:jc w:val="left"/>
      </w:pPr>
      <w:r>
        <w:rPr/>
        <w:t xml:space="preserve">(g) He or she has been ordered to forfeit a firearm under RCW 9.41.098(1)(e) within one year before filing an application to carry a pistol concealed on his or her person.</w:t>
      </w:r>
    </w:p>
    <w:p>
      <w:pPr>
        <w:spacing w:before="0" w:after="0" w:line="408" w:lineRule="exact"/>
        <w:ind w:left="0" w:right="0" w:firstLine="576"/>
        <w:jc w:val="left"/>
      </w:pPr>
      <w:r>
        <w:rPr/>
        <w:t xml:space="preserve">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rPr/>
        <w:t xml:space="preserve">(2)(a) The issuing authority shall conduct a check through the national instant criminal background check system, the Washington state patrol electronic database, the department of social and health services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permit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rPr/>
        <w:t xml:space="preserve">(3)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rPr/>
        <w:t xml:space="preserve">(4) The license application shall bear the full name, residential address, telephone number at the option of the applicant, date and place of birth, race, gender, description, a complete set of fingerprints, and signature of the licensee, and the licensee's driver's license number or state identification card number if used for identification in applying for the license. A signed application for a concealed pistol license shall constitute a waiver of confidentiality and written request that the department of social and health services,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rPr/>
        <w:t xml:space="preserve">The application for an original license shall include two complete sets of fingerprints to be forwarded to the Washington state patrol.</w:t>
      </w:r>
    </w:p>
    <w:p>
      <w:pPr>
        <w:spacing w:before="0" w:after="120" w:line="408" w:lineRule="exact"/>
        <w:ind w:left="0" w:right="0" w:firstLine="576"/>
        <w:jc w:val="left"/>
      </w:pPr>
      <w:r>
        <w:rPr/>
        <w:t xml:space="preserve">The license and application shall contain a warning substantially as follows:</w:t>
      </w:r>
    </w:p>
    <w:p>
      <w:pPr>
        <w:spacing w:before="0" w:after="120" w:line="408" w:lineRule="exact"/>
        <w:ind w:left="576" w:right="576" w:firstLine="0"/>
        <w:jc w:val="left"/>
      </w:pPr>
      <w:r>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t xml:space="preserve">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t xml:space="preserve">The original thereof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t xml:space="preserve">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rPr/>
        <w:t xml:space="preserve">(5)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w:t>
      </w:r>
      <w:r>
        <w:t>((</w:t>
      </w:r>
      <w:r>
        <w:rPr>
          <w:strike/>
        </w:rPr>
        <w:t xml:space="preserve">Fifteen</w:t>
      </w:r>
      <w:r>
        <w:t>))</w:t>
      </w:r>
      <w:r>
        <w:rPr/>
        <w:t xml:space="preserve"> </w:t>
      </w:r>
      <w:r>
        <w:rPr>
          <w:u w:val="single"/>
        </w:rPr>
        <w:t xml:space="preserve">Fourteen</w:t>
      </w:r>
      <w:r>
        <w:rPr/>
        <w:t xml:space="preserve">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 </w:t>
      </w:r>
      <w:r>
        <w:t>((</w:t>
      </w:r>
      <w:r>
        <w:rPr>
          <w:strike/>
        </w:rPr>
        <w:t xml:space="preserve">and</w:t>
      </w:r>
      <w:r>
        <w:t>))</w:t>
      </w:r>
    </w:p>
    <w:p>
      <w:pPr>
        <w:spacing w:before="0" w:after="0" w:line="408" w:lineRule="exact"/>
        <w:ind w:left="0" w:right="0" w:firstLine="576"/>
        <w:jc w:val="left"/>
      </w:pPr>
      <w:r>
        <w:rPr/>
        <w:t xml:space="preserve">(d) Three dollars to the firearms range account in the general fund</w:t>
      </w:r>
      <w:r>
        <w:rPr>
          <w:u w:val="single"/>
        </w:rPr>
        <w:t xml:space="preserve">; and</w:t>
      </w:r>
    </w:p>
    <w:p>
      <w:pPr>
        <w:spacing w:before="0" w:after="0" w:line="408" w:lineRule="exact"/>
        <w:ind w:left="0" w:right="0" w:firstLine="576"/>
        <w:jc w:val="left"/>
      </w:pPr>
      <w:r>
        <w:rPr>
          <w:u w:val="single"/>
        </w:rPr>
        <w:t xml:space="preserve">(e) One dollar to the concealed pistol license renewal notification account created in section 2 of this act</w:t>
      </w:r>
      <w:r>
        <w:rPr/>
        <w:t xml:space="preserve">.</w:t>
      </w:r>
    </w:p>
    <w:p>
      <w:pPr>
        <w:spacing w:before="0" w:after="0" w:line="408" w:lineRule="exact"/>
        <w:ind w:left="0" w:right="0" w:firstLine="576"/>
        <w:jc w:val="left"/>
      </w:pPr>
      <w:r>
        <w:rPr/>
        <w:t xml:space="preserve">(6)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w:t>
      </w:r>
      <w:r>
        <w:t>((</w:t>
      </w:r>
      <w:r>
        <w:rPr>
          <w:strike/>
        </w:rPr>
        <w:t xml:space="preserve">Fifteen</w:t>
      </w:r>
      <w:r>
        <w:t>))</w:t>
      </w:r>
      <w:r>
        <w:rPr/>
        <w:t xml:space="preserve"> </w:t>
      </w:r>
      <w:r>
        <w:rPr>
          <w:u w:val="single"/>
        </w:rPr>
        <w:t xml:space="preserve">Fourteen</w:t>
      </w:r>
      <w:r>
        <w:rPr/>
        <w:t xml:space="preserve">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 </w:t>
      </w:r>
      <w:r>
        <w:t>((</w:t>
      </w:r>
      <w:r>
        <w:rPr>
          <w:strike/>
        </w:rPr>
        <w:t xml:space="preserve">and</w:t>
      </w:r>
      <w:r>
        <w:t>))</w:t>
      </w:r>
    </w:p>
    <w:p>
      <w:pPr>
        <w:spacing w:before="0" w:after="0" w:line="408" w:lineRule="exact"/>
        <w:ind w:left="0" w:right="0" w:firstLine="576"/>
        <w:jc w:val="left"/>
      </w:pPr>
      <w:r>
        <w:rPr/>
        <w:t xml:space="preserve">(c) Three dollars to the firearms range account in the general fund</w:t>
      </w:r>
      <w:r>
        <w:rPr>
          <w:u w:val="single"/>
        </w:rPr>
        <w:t xml:space="preserve">; and</w:t>
      </w:r>
    </w:p>
    <w:p>
      <w:pPr>
        <w:spacing w:before="0" w:after="0" w:line="408" w:lineRule="exact"/>
        <w:ind w:left="0" w:right="0" w:firstLine="576"/>
        <w:jc w:val="left"/>
      </w:pPr>
      <w:r>
        <w:rPr>
          <w:u w:val="single"/>
        </w:rPr>
        <w:t xml:space="preserve">(d) One dollar to the concealed pistol license renewal notification account created in section 2 of this act</w:t>
      </w:r>
      <w:r>
        <w:rPr/>
        <w:t xml:space="preserve">.</w:t>
      </w:r>
    </w:p>
    <w:p>
      <w:pPr>
        <w:spacing w:before="0" w:after="0" w:line="408" w:lineRule="exact"/>
        <w:ind w:left="0" w:right="0" w:firstLine="576"/>
        <w:jc w:val="left"/>
      </w:pPr>
      <w:r>
        <w:rPr/>
        <w:t xml:space="preserve">(7) The nonrefundable fee for replacement of lost or damaged licenses is ten dollars to be paid to the issuing authority.</w:t>
      </w:r>
    </w:p>
    <w:p>
      <w:pPr>
        <w:spacing w:before="0" w:after="0" w:line="408" w:lineRule="exact"/>
        <w:ind w:left="0" w:right="0" w:firstLine="576"/>
        <w:jc w:val="left"/>
      </w:pPr>
      <w:r>
        <w:rPr/>
        <w:t xml:space="preserve">(8)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rPr/>
        <w:t xml:space="preserve">(9)</w:t>
      </w:r>
      <w:r>
        <w:rPr>
          <w:u w:val="single"/>
        </w:rPr>
        <w:t xml:space="preserve">(a)</w:t>
      </w:r>
      <w:r>
        <w:rPr/>
        <w:t xml:space="preserve">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(6) of this section. The fee shall be distributed as follows:</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Seven dollars shall be paid to the issuing authority for the purpose of enforcing this chapter.</w:t>
      </w:r>
    </w:p>
    <w:p>
      <w:pPr>
        <w:spacing w:before="0" w:after="0" w:line="408" w:lineRule="exact"/>
        <w:ind w:left="0" w:right="0" w:firstLine="576"/>
        <w:jc w:val="left"/>
      </w:pPr>
      <w:r>
        <w:rPr>
          <w:u w:val="single"/>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rPr/>
        <w:t xml:space="preserve">(10) Notwithstanding the requirements of subsections (1) through (9)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rPr/>
        <w:t xml:space="preserve">(11)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rPr/>
        <w:t xml:space="preserve">(12)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rPr/>
        <w:t xml:space="preserve">(13)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rPr/>
        <w:t xml:space="preserve">(14) Any person who, as a member of the armed forces, including the national guard and armed forces reserves, is unable to renew his or her license under subsections (6) and (9)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(14) shall take effect on the expiration date of the prior license. A licensee renewing after the expiration date of the license under this subsection (14) shall pay only the renewal fee specified in subsection (6)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concealed pistol license renewal notification account is created in the state treasury. All funds collected under RCW 9.41.070 (5)(e) and (6)(d) must be deposited into the account. Expenditures from the account may be used only by the department of licensing for compliance with the notification requirement established in RCW 9.41.070(9)(b).</w:t>
      </w:r>
    </w:p>
    <w:p/>
    <w:p>
      <w:pPr>
        <w:jc w:val="center"/>
      </w:pPr>
      <w:r>
        <w:rPr>
          <w:b/>
        </w:rPr>
        <w:t>--- END ---</w:t>
      </w:r>
    </w:p>
    <w:sectPr>
      <w:pgNumType w:start="1"/>
      <w:footerReference xmlns:r="http://schemas.openxmlformats.org/officeDocument/2006/relationships" r:id="Rebe9009a6a8e478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157988dc3041d8" /><Relationship Type="http://schemas.openxmlformats.org/officeDocument/2006/relationships/footer" Target="/word/footer.xml" Id="Rebe9009a6a8e478c" /></Relationships>
</file>