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a7356e9ef2413e"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1136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Environment (originally sponsored by Representatives Dye, Blake, Haler, Shea, Taylor, Farrell, Dent, Nealey, Manweller, Short, Muri, Schmick, Ormsby, Fey, Young, and Buys)</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short-line railroads that haul nonfuel oils from oil spill contingency planning requirements; and amending RCW 90.56.210.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2015 c 274 s 5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w:t>
      </w:r>
      <w:r>
        <w:rPr>
          <w:u w:val="single"/>
        </w:rPr>
        <w:t xml:space="preserve">(a)</w:t>
      </w:r>
      <w:r>
        <w:rPr/>
        <w:t xml:space="preserve"> The department by rule shall determine the contingency plan requirements for railroads transporting oil in bulk.</w:t>
      </w:r>
    </w:p>
    <w:p>
      <w:pPr>
        <w:spacing w:before="0" w:after="0" w:line="408" w:lineRule="exact"/>
        <w:ind w:left="0" w:right="0" w:firstLine="576"/>
        <w:jc w:val="left"/>
      </w:pPr>
      <w:r>
        <w:rPr>
          <w:u w:val="single"/>
        </w:rPr>
        <w:t xml:space="preserve">(b)</w:t>
      </w:r>
      <w:r>
        <w:rPr>
          <w:u w:val="single"/>
        </w:rPr>
        <w:t xml:space="preserve"> Rules adopted under this subsection may not require the following to be included as components of the contingency plans of class III railroads transporting oil in bulk that is not crude oil in an amount greater than twenty-four tank car loads per year:</w:t>
      </w:r>
    </w:p>
    <w:p>
      <w:pPr>
        <w:spacing w:before="0" w:after="0" w:line="408" w:lineRule="exact"/>
        <w:ind w:left="0" w:right="0" w:firstLine="576"/>
        <w:jc w:val="left"/>
      </w:pPr>
      <w:r>
        <w:rPr>
          <w:u w:val="single"/>
        </w:rPr>
        <w:t xml:space="preserve">(i) Contracted access to oil spill response equipment; or</w:t>
      </w:r>
    </w:p>
    <w:p>
      <w:pPr>
        <w:spacing w:before="0" w:after="0" w:line="408" w:lineRule="exact"/>
        <w:ind w:left="0" w:right="0" w:firstLine="576"/>
        <w:jc w:val="left"/>
      </w:pPr>
      <w:r>
        <w:rPr>
          <w:u w:val="single"/>
        </w:rPr>
        <w:t xml:space="preserve">(ii) The completion of more than a total of one drill of any type every three years to test the contingency plans.</w:t>
      </w:r>
    </w:p>
    <w:p>
      <w:pPr>
        <w:spacing w:before="0" w:after="0" w:line="408" w:lineRule="exact"/>
        <w:ind w:left="0" w:right="0" w:firstLine="576"/>
        <w:jc w:val="left"/>
      </w:pPr>
      <w:r>
        <w:rPr>
          <w:u w:val="single"/>
        </w:rPr>
        <w:t xml:space="preserve">(c) For class III railroads transporting oil in bulk that is not crude oil in an amount less than twenty-four tank car loads per year, rules adopted under this subsection may only require railroads to submit a basic contingency plan to the department. A basic contingency plan filed under this subsection (3)(c) must be limited to requiring the class III railroads to:</w:t>
      </w:r>
    </w:p>
    <w:p>
      <w:pPr>
        <w:spacing w:before="0" w:after="0" w:line="408" w:lineRule="exact"/>
        <w:ind w:left="0" w:right="0" w:firstLine="576"/>
        <w:jc w:val="left"/>
      </w:pPr>
      <w:r>
        <w:rPr>
          <w:u w:val="single"/>
        </w:rPr>
        <w:t xml:space="preserve">(i) Keep documentation of the basic contingency plan on file with the department at the plan holder's principal place of business and at dispatcher field offices of the railroad;</w:t>
      </w:r>
    </w:p>
    <w:p>
      <w:pPr>
        <w:spacing w:before="0" w:after="0" w:line="408" w:lineRule="exact"/>
        <w:ind w:left="0" w:right="0" w:firstLine="576"/>
        <w:jc w:val="left"/>
      </w:pPr>
      <w:r>
        <w:rPr>
          <w:u w:val="single"/>
        </w:rPr>
        <w:t xml:space="preserve">(ii) Identify and include contact information for the chain of command and other personnel, including employees or spill response contractors, who will be involved in the railroad's response in the event of a spill;</w:t>
      </w:r>
    </w:p>
    <w:p>
      <w:pPr>
        <w:spacing w:before="0" w:after="0" w:line="408" w:lineRule="exact"/>
        <w:ind w:left="0" w:right="0" w:firstLine="576"/>
        <w:jc w:val="left"/>
      </w:pPr>
      <w:r>
        <w:rPr>
          <w:u w:val="single"/>
        </w:rPr>
        <w:t xml:space="preserve">(iii) Include information related to the accident and pollution insurance carried by the railroad;</w:t>
      </w:r>
    </w:p>
    <w:p>
      <w:pPr>
        <w:spacing w:before="0" w:after="0" w:line="408" w:lineRule="exact"/>
        <w:ind w:left="0" w:right="0" w:firstLine="576"/>
        <w:jc w:val="left"/>
      </w:pPr>
      <w:r>
        <w:rPr>
          <w:u w:val="single"/>
        </w:rPr>
        <w:t xml:space="preserve">(iv) Develop a field document for use by personnel involved in oil handling operations that includes time-critical information regarding procedures to be used in the initial response to a spill or a threatened spill; and</w:t>
      </w:r>
    </w:p>
    <w:p>
      <w:pPr>
        <w:spacing w:before="0" w:after="0" w:line="408" w:lineRule="exact"/>
        <w:ind w:left="0" w:right="0" w:firstLine="576"/>
        <w:jc w:val="left"/>
      </w:pPr>
      <w:r>
        <w:rPr>
          <w:u w:val="single"/>
        </w:rPr>
        <w:t xml:space="preserve">(v) Annually review the plan for accuracy.</w:t>
      </w:r>
    </w:p>
    <w:p>
      <w:pPr>
        <w:spacing w:before="0" w:after="0" w:line="408" w:lineRule="exact"/>
        <w:ind w:left="0" w:right="0" w:firstLine="576"/>
        <w:jc w:val="left"/>
      </w:pPr>
      <w:r>
        <w:rPr>
          <w:u w:val="single"/>
        </w:rPr>
        <w:t xml:space="preserve">(d)</w:t>
      </w:r>
      <w:r>
        <w:rPr/>
        <w:t xml:space="preserve"> Federal oil spill response plans created pursuant to 33 U.S.C. Sec. 1321 may be submitted in lieu of contingency plans </w:t>
      </w:r>
      <w:r>
        <w:t>((</w:t>
      </w:r>
      <w:r>
        <w:rPr>
          <w:strike/>
        </w:rPr>
        <w:t xml:space="preserve">until state rules are adopted</w:t>
      </w:r>
      <w:r>
        <w:t>))</w:t>
      </w:r>
      <w:r>
        <w:rPr/>
        <w:t xml:space="preserve"> </w:t>
      </w:r>
      <w:r>
        <w:rPr>
          <w:u w:val="single"/>
        </w:rPr>
        <w:t xml:space="preserve">by a class III railroad transporting oil in bulk that is not crude oil</w:t>
      </w:r>
      <w:r>
        <w:rPr/>
        <w:t xml:space="preserve">.</w:t>
      </w:r>
    </w:p>
    <w:p>
      <w:pPr>
        <w:spacing w:before="0" w:after="0" w:line="408" w:lineRule="exact"/>
        <w:ind w:left="0" w:right="0" w:firstLine="576"/>
        <w:jc w:val="left"/>
      </w:pPr>
      <w:r>
        <w:rPr>
          <w:u w:val="single"/>
        </w:rPr>
        <w:t xml:space="preserve">(e) For the purposes of this section, "class III railroad" has the same meaning as defined by the United States surface transportation board as of the effective date of this section.</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
      <w:pPr>
        <w:jc w:val="center"/>
      </w:pPr>
      <w:r>
        <w:rPr>
          <w:b/>
        </w:rPr>
        <w:t>--- END ---</w:t>
      </w:r>
    </w:p>
    <w:sectPr>
      <w:pgNumType w:start="1"/>
      <w:footerReference xmlns:r="http://schemas.openxmlformats.org/officeDocument/2006/relationships" r:id="Ref95aff4118c44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db419e106a4e5e" /><Relationship Type="http://schemas.openxmlformats.org/officeDocument/2006/relationships/footer" Target="/word/footer.xml" Id="Ref95aff4118c44fc" /></Relationships>
</file>