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3bbcbd90b9493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THIRD SUBSTITUTE HOUSE BILL 1144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Fitzgibbon, Ryu, Peterson, Stanford, Jinkins, Goodman, Ormsby, Fey, Pollet, Tarleton, Doglio, Farrell, and Macri)</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state greenhouse gas emission limits for consistency with the most recent assessment of climate change science; and amending RCW 70.235.020.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w:t>
      </w:r>
      <w:r>
        <w:rPr>
          <w:u w:val="single"/>
        </w:rPr>
        <w:t xml:space="preserve">By 2025, reduce greenhouse gas emissions to nineteen percent below 1990 levels, and to make best efforts to reduce greenhouse gas emissions to twenty-one percent below 1990 levels, consistent with the commitment submitted to the United Nations as the intended nationally determined contribution by the United States under the 2015 Paris climate agreement;</w:t>
      </w:r>
    </w:p>
    <w:p>
      <w:pPr>
        <w:spacing w:before="0" w:after="0" w:line="408" w:lineRule="exact"/>
        <w:ind w:left="0" w:right="0" w:firstLine="576"/>
        <w:jc w:val="left"/>
      </w:pPr>
      <w:r>
        <w:rPr>
          <w:u w:val="single"/>
        </w:rPr>
        <w:t xml:space="preserve">(iii)</w:t>
      </w:r>
      <w:r>
        <w:rPr/>
        <w:t xml:space="preserve"> By 2035, reduce overall emissions of greenhouse gases in the state to </w:t>
      </w:r>
      <w:r>
        <w:t>((</w:t>
      </w:r>
      <w:r>
        <w:rPr>
          <w:strike/>
        </w:rPr>
        <w:t xml:space="preserve">twenty-five</w:t>
      </w:r>
      <w:r>
        <w:t>))</w:t>
      </w:r>
      <w:r>
        <w:rPr/>
        <w:t xml:space="preserve"> </w:t>
      </w:r>
      <w:r>
        <w:rPr>
          <w:u w:val="single"/>
        </w:rPr>
        <w:t xml:space="preserve">forty</w:t>
      </w:r>
      <w:r>
        <w:rPr/>
        <w:t xml:space="preserve"> percent below 1990 levels;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By 2050, the state will do its part to reach global climate stabilization levels by reducing overall emissions to </w:t>
      </w:r>
      <w:r>
        <w:t>((</w:t>
      </w:r>
      <w:r>
        <w:rPr>
          <w:strike/>
        </w:rPr>
        <w:t xml:space="preserve">fifty</w:t>
      </w:r>
      <w:r>
        <w:t>))</w:t>
      </w:r>
      <w:r>
        <w:rPr/>
        <w:t xml:space="preserve"> </w:t>
      </w:r>
      <w:r>
        <w:rPr>
          <w:u w:val="single"/>
        </w:rPr>
        <w:t xml:space="preserve">eighty</w:t>
      </w:r>
      <w:r>
        <w:rPr/>
        <w:t xml:space="preserve"> percent below 1990 levels</w:t>
      </w:r>
      <w:r>
        <w:t>((</w:t>
      </w:r>
      <w:r>
        <w:rPr>
          <w:strike/>
        </w:rPr>
        <w:t xml:space="preserve">, or seventy percent below the state's expected emissions that year</w:t>
      </w:r>
      <w:r>
        <w:t>))</w:t>
      </w:r>
      <w:r>
        <w:rPr/>
        <w:t xml:space="preserve">.</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allow it to develop a comprehensive inventory of emissions of greenhouse gases from all significant sectors of the Washington economy</w:t>
      </w:r>
      <w:r>
        <w:rPr>
          <w:u w:val="single"/>
        </w:rPr>
        <w:t xml:space="preserve">. The report must describe Washington's per capita and total greenhouse gas emissions as compared to the per capita and total greenhouse gas emissions of the other states in the United States, including Washington's ranking among the other states as an emitter of greenhouse gases on both a per capita and total emissions basis. The department shall survey the agencies of state government to determine each agency's annual expenditures made during the biennium to reduce greenhouse gas emissions and to support the achievement of the greenhouse gas emissions reduction goals identified in this section, as well as each agency's annual reduction of greenhouse gases during the biennium, and shall include that information in its report, along with a tabulation of the cost per ton of greenhouse gas emissions reductions undertaken by each agency</w:t>
      </w:r>
      <w:r>
        <w:rPr/>
        <w:t xml:space="preserve">.</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0" w:after="0" w:line="408" w:lineRule="exact"/>
        <w:ind w:left="0" w:right="0" w:firstLine="576"/>
        <w:jc w:val="left"/>
      </w:pPr>
      <w:r>
        <w:rPr>
          <w:u w:val="single"/>
        </w:rPr>
        <w:t xml:space="preserve">(4) For the purposes of this chapter, the department must, in coordination with the department of natural resources, calculate and include in its reporting the total emissions of greenhouse gases from wildfires in the state. As part of the reductions identified in this chapter, the state must encourage proactive forest management, including, but not limited to, prescribed burning and mechanized thinning, as a means of achieving the state's greenhouse gas emissions reduction goals.</w:t>
      </w:r>
    </w:p>
    <w:p>
      <w:pPr>
        <w:spacing w:before="0" w:after="0" w:line="408" w:lineRule="exact"/>
        <w:ind w:left="0" w:right="0" w:firstLine="576"/>
        <w:jc w:val="left"/>
      </w:pPr>
      <w:r>
        <w:rPr>
          <w:u w:val="single"/>
        </w:rPr>
        <w:t xml:space="preserve">(5) The joint legislative audit and review committee must prepare and submit to the legislature by June 30, 2019, and every five years thereafter, an analysis of the economic impact, whether positive or negative, and the impact on jobs, whether positive or negative, resulting from the greenhouse gas emissions reductions specified in this section.</w:t>
      </w:r>
    </w:p>
    <w:p/>
    <w:p>
      <w:pPr>
        <w:jc w:val="center"/>
      </w:pPr>
      <w:r>
        <w:rPr>
          <w:b/>
        </w:rPr>
        <w:t>--- END ---</w:t>
      </w:r>
    </w:p>
    <w:sectPr>
      <w:pgNumType w:start="1"/>
      <w:footerReference xmlns:r="http://schemas.openxmlformats.org/officeDocument/2006/relationships" r:id="R2f1b8558911a46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3ec601a3a54e9e" /><Relationship Type="http://schemas.openxmlformats.org/officeDocument/2006/relationships/footer" Target="/word/footer.xml" Id="R2f1b8558911a46d4" /></Relationships>
</file>