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5f388319df49d5" /></Relationships>
</file>

<file path=word/document.xml><?xml version="1.0" encoding="utf-8"?>
<w:document xmlns:w="http://schemas.openxmlformats.org/wordprocessingml/2006/main">
  <w:body>
    <w:p>
      <w:r>
        <w:t>H-0584.1</w:t>
      </w:r>
    </w:p>
    <w:p>
      <w:pPr>
        <w:jc w:val="center"/>
      </w:pPr>
      <w:r>
        <w:t>_______________________________________________</w:t>
      </w:r>
    </w:p>
    <w:p/>
    <w:p>
      <w:pPr>
        <w:jc w:val="center"/>
      </w:pPr>
      <w:r>
        <w:rPr>
          <w:b/>
        </w:rPr>
        <w:t>HOUSE BILL 1185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Haler, Kirby, and Stanford</w:t>
      </w:r>
    </w:p>
    <w:p/>
    <w:p>
      <w:r>
        <w:rPr>
          <w:t xml:space="preserve">Read first time 01/13/17.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practices that involve offering free or reduced-priced goods or services to the public not contingent on the purchase, continuation, or termination of insurance or the receipt of a quote for insurance, relative to the insurance code's prohibition on offering rebates or inducements to purchase insurance; and amending RCW 48.30.140 and 48.30.150.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2015 c 272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 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(7)(a) Subsection (1) of this section does not prohibit an insurer, insurance producer, or title insurance agent from offering, making available, or providing goods or services to a person, whether or not the goods or services are related to an insurance contract, for free or for less than fair market value, if:</w:t>
      </w:r>
    </w:p>
    <w:p>
      <w:pPr>
        <w:spacing w:before="0" w:after="0" w:line="408" w:lineRule="exact"/>
        <w:ind w:left="0" w:right="0" w:firstLine="576"/>
        <w:jc w:val="left"/>
      </w:pPr>
      <w:r>
        <w:rPr>
          <w:u w:val="single"/>
        </w:rPr>
        <w:t xml:space="preserve">(i) The goods or services are available on the same terms to the general public;</w:t>
      </w:r>
    </w:p>
    <w:p>
      <w:pPr>
        <w:spacing w:before="0" w:after="0" w:line="408" w:lineRule="exact"/>
        <w:ind w:left="0" w:right="0" w:firstLine="576"/>
        <w:jc w:val="left"/>
      </w:pPr>
      <w:r>
        <w:rPr>
          <w:u w:val="single"/>
        </w:rPr>
        <w:t xml:space="preserve">(ii) The receipt of the goods or services is not contingent on the person's purchase, continuation, or termination of insurance or receipt of a quote for insurance; and</w:t>
      </w:r>
    </w:p>
    <w:p>
      <w:pPr>
        <w:spacing w:before="0" w:after="0" w:line="408" w:lineRule="exact"/>
        <w:ind w:left="0" w:right="0" w:firstLine="576"/>
        <w:jc w:val="left"/>
      </w:pPr>
      <w:r>
        <w:rPr>
          <w:u w:val="single"/>
        </w:rPr>
        <w:t xml:space="preserve">(iii) The insurer, insurance producer, or title insurance agent does not retroactively charge the person for the goods or services.</w:t>
      </w:r>
    </w:p>
    <w:p>
      <w:pPr>
        <w:spacing w:before="0" w:after="0" w:line="408" w:lineRule="exact"/>
        <w:ind w:left="0" w:right="0" w:firstLine="576"/>
        <w:jc w:val="left"/>
      </w:pPr>
      <w:r>
        <w:rPr>
          <w:u w:val="single"/>
        </w:rPr>
        <w:t xml:space="preserve">(b) An insurer, insurance producer, or title insurance agent that offers or provides goods or services to a person for free or for less than fair market value in accordance with this subsection shall conspicuously disclose to the person, orally or in writing, before the person purchases insurance, receives a quote for insurance, or designates an insurance producer or title insurance agent as the person's broker of record that receipt of the goods or services is not contingent on the purchase, continuation, or termination of insurance or the receipt of a quote for insurance.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2015 c 272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u w:val="single"/>
        </w:rPr>
        <w:t xml:space="preserve">(4)(a) Subsection (1) of this section does not prohibit an insurer, insurance producer, or title insurance agent from offering, making available, or providing goods or services to a person, whether or not the goods or services are related to an insurance contract, for free or for less than fair market value, if:</w:t>
      </w:r>
    </w:p>
    <w:p>
      <w:pPr>
        <w:spacing w:before="0" w:after="0" w:line="408" w:lineRule="exact"/>
        <w:ind w:left="0" w:right="0" w:firstLine="576"/>
        <w:jc w:val="left"/>
      </w:pPr>
      <w:r>
        <w:rPr>
          <w:u w:val="single"/>
        </w:rPr>
        <w:t xml:space="preserve">(i) The goods or services are available on the same terms to the general public;</w:t>
      </w:r>
    </w:p>
    <w:p>
      <w:pPr>
        <w:spacing w:before="0" w:after="0" w:line="408" w:lineRule="exact"/>
        <w:ind w:left="0" w:right="0" w:firstLine="576"/>
        <w:jc w:val="left"/>
      </w:pPr>
      <w:r>
        <w:rPr>
          <w:u w:val="single"/>
        </w:rPr>
        <w:t xml:space="preserve">(ii) The receipt of the goods or services is not contingent on the person's purchase, continuation, or termination of insurance or receipt of a quote for insurance; and</w:t>
      </w:r>
    </w:p>
    <w:p>
      <w:pPr>
        <w:spacing w:before="0" w:after="0" w:line="408" w:lineRule="exact"/>
        <w:ind w:left="0" w:right="0" w:firstLine="576"/>
        <w:jc w:val="left"/>
      </w:pPr>
      <w:r>
        <w:rPr>
          <w:u w:val="single"/>
        </w:rPr>
        <w:t xml:space="preserve">(iii) The insurer, insurance producer, or title insurance agent does not retroactively charge the person for the goods or services.</w:t>
      </w:r>
    </w:p>
    <w:p>
      <w:pPr>
        <w:spacing w:before="0" w:after="0" w:line="408" w:lineRule="exact"/>
        <w:ind w:left="0" w:right="0" w:firstLine="576"/>
        <w:jc w:val="left"/>
      </w:pPr>
      <w:r>
        <w:rPr>
          <w:u w:val="single"/>
        </w:rPr>
        <w:t xml:space="preserve">(b) An insurer, insurance producer, or title insurance agent that offers or provides goods or services to a person for free or for less than fair market value in accordance with this subsection shall conspicuously disclose to the person, orally or in writing, before the person purchases insurance, receives a quote for insurance, or designates an insurance producer or title insurance agent as the person's broker of record that receipt of the goods or services is not contingent on the purchase, continuation, or termination of insurance or the receipt of a quote for insurance.</w:t>
      </w:r>
    </w:p>
    <w:p/>
    <w:p>
      <w:pPr>
        <w:jc w:val="center"/>
      </w:pPr>
      <w:r>
        <w:rPr>
          <w:b/>
        </w:rPr>
        <w:t>--- END ---</w:t>
      </w:r>
    </w:p>
    <w:sectPr>
      <w:pgNumType w:start="1"/>
      <w:footerReference xmlns:r="http://schemas.openxmlformats.org/officeDocument/2006/relationships" r:id="Rdc822e1198ef404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6d2e176e8c42f3" /><Relationship Type="http://schemas.openxmlformats.org/officeDocument/2006/relationships/footer" Target="/word/footer.xml" Id="Rdc822e1198ef404b" /></Relationships>
</file>