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3ba852c98545db" /></Relationships>
</file>

<file path=word/document.xml><?xml version="1.0" encoding="utf-8"?>
<w:document xmlns:w="http://schemas.openxmlformats.org/wordprocessingml/2006/main">
  <w:body>
    <w:p>
      <w:r>
        <w:t>H-1412.2</w:t>
      </w:r>
    </w:p>
    <w:p>
      <w:pPr>
        <w:jc w:val="center"/>
      </w:pPr>
      <w:r>
        <w:t>_______________________________________________</w:t>
      </w:r>
    </w:p>
    <w:p/>
    <w:p>
      <w:pPr>
        <w:jc w:val="center"/>
      </w:pPr>
      <w:r>
        <w:rPr>
          <w:b/>
        </w:rPr>
        <w:t>SUBSTITUTE HOUSE BILL 1209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Business &amp; Financial Services (originally sponsored by Representatives Bergquist, Vick, Kirby, J. Walsh, and Blake)</w:t>
      </w:r>
    </w:p>
    <w:p/>
    <w:p>
      <w:r>
        <w:rPr>
          <w:t xml:space="preserve">READ FIRST TIME 02/03/17.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access to local financial services; amending RCW 39.58.010 and 39.58.105; and repealing RCW 39.58.240.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2016 c 152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the securities or letters of credit enumerated in RCW 39.58.050 (5), (6), and (7);</w:t>
      </w:r>
    </w:p>
    <w:p>
      <w:pPr>
        <w:spacing w:before="0" w:after="0" w:line="408" w:lineRule="exact"/>
        <w:ind w:left="0" w:right="0" w:firstLine="576"/>
        <w:jc w:val="left"/>
      </w:pPr>
      <w:r>
        <w:rPr/>
        <w:t xml:space="preserve">(8) "Financial institution" means any national or state chartered commercial bank or trust company, savings bank, </w:t>
      </w:r>
      <w:r>
        <w:t>((</w:t>
      </w:r>
      <w:r>
        <w:rPr>
          <w:strike/>
        </w:rPr>
        <w:t xml:space="preserve">or</w:t>
      </w:r>
      <w:r>
        <w:t>))</w:t>
      </w:r>
      <w:r>
        <w:rPr/>
        <w:t xml:space="preserve"> savings association, </w:t>
      </w:r>
      <w:r>
        <w:rPr>
          <w:u w:val="single"/>
        </w:rPr>
        <w:t xml:space="preserve">or federal or state chartered credit union,</w:t>
      </w:r>
      <w:r>
        <w:rPr/>
        <w:t xml:space="preserve">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 "Investment deposits" do not include time deposits represented by a transferable or a negotiable certificate, instrument, passbook, or statement, or by book entry or otherwise;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that has been approved by the commission to hold public deposits, </w:t>
      </w:r>
      <w:r>
        <w:rPr>
          <w:u w:val="single"/>
        </w:rPr>
        <w:t xml:space="preserve">and</w:t>
      </w:r>
      <w:r>
        <w:rPr/>
        <w:t xml:space="preserve"> has segregated, for the benefit of the commission, eligible collateral having a value of not less than its maximum liability</w:t>
      </w:r>
      <w:r>
        <w:t>((</w:t>
      </w:r>
      <w:r>
        <w:rPr>
          <w:strike/>
        </w:rPr>
        <w:t xml:space="preserve">, and, unless otherwise provided for in this chapter, does not claim exemption from the payment of any sales or compensating use or ad valorem taxes under the laws of this state</w:t>
      </w:r>
      <w:r>
        <w:t>))</w:t>
      </w:r>
      <w:r>
        <w:rPr/>
        <w:t xml:space="preserve">;</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a federal home loan bank,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2016 c 152 s 3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rPr>
          <w:u w:val="single"/>
        </w:rPr>
        <w:t xml:space="preserve">the national credit union administration,</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30A.04.075(2)(h) </w:t>
      </w:r>
      <w:r>
        <w:t>((</w:t>
      </w:r>
      <w:r>
        <w:rPr>
          <w:strike/>
        </w:rPr>
        <w:t xml:space="preserve">and</w:t>
      </w:r>
      <w:r>
        <w:t>))</w:t>
      </w:r>
      <w:r>
        <w:rPr>
          <w:u w:val="single"/>
        </w:rPr>
        <w:t xml:space="preserve">,</w:t>
      </w:r>
      <w:r>
        <w:rPr/>
        <w:t xml:space="preserve"> 32.04.220(2)(h)</w:t>
      </w:r>
      <w:r>
        <w:rPr>
          <w:u w:val="single"/>
        </w:rPr>
        <w:t xml:space="preserve">, and 31.12.565(2)(j)</w:t>
      </w:r>
      <w:r>
        <w:rPr/>
        <w:t xml:space="preserve">.</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240</w:t>
      </w:r>
      <w:r>
        <w:rPr/>
        <w:t xml:space="preserve"> (Credit union as public depositary</w:t>
      </w:r>
      <w:r>
        <w:rPr>
          <w:rFonts w:ascii="Times New Roman" w:hAnsi="Times New Roman"/>
        </w:rPr>
        <w:t xml:space="preserve">—</w:t>
      </w:r>
      <w:r>
        <w:rPr/>
        <w:t xml:space="preserve">Conditions) and 2012 c 26 s 1 &amp; 2010 c 36 s 1 are each repealed.</w:t>
      </w:r>
    </w:p>
    <w:p/>
    <w:p>
      <w:pPr>
        <w:jc w:val="center"/>
      </w:pPr>
      <w:r>
        <w:rPr>
          <w:b/>
        </w:rPr>
        <w:t>--- END ---</w:t>
      </w:r>
    </w:p>
    <w:sectPr>
      <w:pgNumType w:start="1"/>
      <w:footerReference xmlns:r="http://schemas.openxmlformats.org/officeDocument/2006/relationships" r:id="R1cb4dfc0a7434c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d015359d14a2b" /><Relationship Type="http://schemas.openxmlformats.org/officeDocument/2006/relationships/footer" Target="/word/footer.xml" Id="R1cb4dfc0a7434cbc" /></Relationships>
</file>