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36e3db01b043c0" /></Relationships>
</file>

<file path=word/document.xml><?xml version="1.0" encoding="utf-8"?>
<w:document xmlns:w="http://schemas.openxmlformats.org/wordprocessingml/2006/main">
  <w:body>
    <w:p>
      <w:r>
        <w:t>H-0551.1</w:t>
      </w:r>
    </w:p>
    <w:p>
      <w:pPr>
        <w:jc w:val="center"/>
      </w:pPr>
      <w:r>
        <w:t>_______________________________________________</w:t>
      </w:r>
    </w:p>
    <w:p/>
    <w:p>
      <w:pPr>
        <w:jc w:val="center"/>
      </w:pPr>
      <w:r>
        <w:rPr>
          <w:b/>
        </w:rPr>
        <w:t>HOUSE BILL 1217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Hargrove, Shea, Haler, Taylor, Holy, Young, McCaslin, Rodne, Smith, Van Werven, Dent, Hayes, and Short</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government from burdening a person's fundamental right to free exercise of religion and freedom of conscience; amending RCW 49.60.030; and adding new sections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legislature finds and declares that free exercise of religion and freedom of conscience are fundamental rights, expressly recognized and protected by both the federal and state Constitutions. The legislature finds further that these fundamental rights apply in this state, and with rare exceptions, supersede laws, rules, and other government actions even if such laws, rules, or other government actions are facially neutral. The legislature intends that, in interpreting any right created by law or rule of a legislative or administrative body, the court always give deference to a right that is expressly recognized and protected in the Constitution over a law or rule that is not a right expressly recognized and protected in the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government must not substantially burden a person's free exercise of religion or freedom of conscience, even if the burden results from a law, rule, or action of general applicability.</w:t>
      </w:r>
    </w:p>
    <w:p>
      <w:pPr>
        <w:spacing w:before="0" w:after="0" w:line="408" w:lineRule="exact"/>
        <w:ind w:left="0" w:right="0" w:firstLine="576"/>
        <w:jc w:val="left"/>
      </w:pPr>
      <w:r>
        <w:rPr/>
        <w:t xml:space="preserve">(2) Government may not substantially burden a person's free exercise of religion or freedom of conscience unless it demonstrates that application of the law, rule, or other action imposing the burden on the person is both:</w:t>
      </w:r>
    </w:p>
    <w:p>
      <w:pPr>
        <w:spacing w:before="0" w:after="0" w:line="408" w:lineRule="exact"/>
        <w:ind w:left="0" w:right="0" w:firstLine="576"/>
        <w:jc w:val="left"/>
      </w:pPr>
      <w:r>
        <w:rPr/>
        <w:t xml:space="preserve">(a) Essential to further a compelling governmental interest implicating another express constitutional right; and</w:t>
      </w:r>
    </w:p>
    <w:p>
      <w:pPr>
        <w:spacing w:before="0" w:after="0" w:line="408" w:lineRule="exact"/>
        <w:ind w:left="0" w:right="0" w:firstLine="576"/>
        <w:jc w:val="left"/>
      </w:pPr>
      <w:r>
        <w:rPr/>
        <w:t xml:space="preserve">(b) The least restrictive means of furthering that compelling governmental interest.</w:t>
      </w:r>
    </w:p>
    <w:p>
      <w:pPr>
        <w:spacing w:before="0" w:after="0" w:line="408" w:lineRule="exact"/>
        <w:ind w:left="0" w:right="0" w:firstLine="576"/>
        <w:jc w:val="left"/>
      </w:pPr>
      <w:r>
        <w:rPr/>
        <w:t xml:space="preserve">(3) A law or rule may not be construed to apply in a manner that substantially burdens a person's free exercise of religion or freedom of conscience unless the legislative or administrative body enacting or adopting the law or rule has made specific findings documenting the reasons that such law or rule is essential to further a compelling governmental interest implicating another express constitutional right, and that the law or rule uses the least restrictive means of furthering that compelling governmental interest.</w:t>
      </w:r>
    </w:p>
    <w:p>
      <w:pPr>
        <w:spacing w:before="0" w:after="0" w:line="408" w:lineRule="exact"/>
        <w:ind w:left="0" w:right="0" w:firstLine="576"/>
        <w:jc w:val="left"/>
      </w:pPr>
      <w:r>
        <w:rPr/>
        <w:t xml:space="preserve">(4) A person whose free exercise of religion or freedom of conscience is burdened in violation of this section may assert that violation as a claim or defense in a judicial or administrative proceeding, regardless of whether the state or any other governmental entity is a party to the proceeding.</w:t>
      </w:r>
    </w:p>
    <w:p>
      <w:pPr>
        <w:spacing w:before="0" w:after="0" w:line="408" w:lineRule="exact"/>
        <w:ind w:left="0" w:right="0" w:firstLine="576"/>
        <w:jc w:val="left"/>
      </w:pPr>
      <w:r>
        <w:rPr/>
        <w:t xml:space="preserve">(5) In this section, the term "substantially burden" is intended solely to ensure that this chapter is not triggered by trivial, technical, or de minimis infractions.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0" w:after="0" w:line="408" w:lineRule="exact"/>
        <w:ind w:left="0" w:right="0" w:firstLine="576"/>
        <w:jc w:val="left"/>
      </w:pPr>
      <w:r>
        <w:rPr>
          <w:u w:val="single"/>
        </w:rPr>
        <w:t xml:space="preserve">(4) A person who asserts that the application of liability under this section substantially burdens the person's express constitutionally protected free exercise of religion or freedom of conscience, as demonstrated by the person's sincerely held religious beliefs, is immune from civil liability for any claim based upon an alleged violation of this section unless the plaintiff can demonstrate that the imposition of liability under this section is both essential to further a compelling governmental interest implicating another express constitutional right and is the least restrictive means of furthering that compelling governmental interest. In doing so, the plaintiff carries the burdens of both production and persuasion.</w:t>
      </w:r>
    </w:p>
    <w:p/>
    <w:p>
      <w:pPr>
        <w:jc w:val="center"/>
      </w:pPr>
      <w:r>
        <w:rPr>
          <w:b/>
        </w:rPr>
        <w:t>--- END ---</w:t>
      </w:r>
    </w:p>
    <w:sectPr>
      <w:pgNumType w:start="1"/>
      <w:footerReference xmlns:r="http://schemas.openxmlformats.org/officeDocument/2006/relationships" r:id="R23b0f889145445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3aeb86cd5415a" /><Relationship Type="http://schemas.openxmlformats.org/officeDocument/2006/relationships/footer" Target="/word/footer.xml" Id="R23b0f88914544502" /></Relationships>
</file>