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1259252df4d99" /></Relationships>
</file>

<file path=word/document.xml><?xml version="1.0" encoding="utf-8"?>
<w:document xmlns:w="http://schemas.openxmlformats.org/wordprocessingml/2006/main">
  <w:body>
    <w:p>
      <w:r>
        <w:t>H-0565.2</w:t>
      </w:r>
    </w:p>
    <w:p>
      <w:pPr>
        <w:jc w:val="center"/>
      </w:pPr>
      <w:r>
        <w:t>_______________________________________________</w:t>
      </w:r>
    </w:p>
    <w:p/>
    <w:p>
      <w:pPr>
        <w:jc w:val="center"/>
      </w:pPr>
      <w:r>
        <w:rPr>
          <w:b/>
        </w:rPr>
        <w:t>HOUSE BILL 1246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Orwall, Johnson, Kirby, McBride, Dye, Kilduff, Gregerson, Wylie, Haler, Appleton, Senn, and Muri</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safety; amending RCW 28A.160.205, 46.37.510, and 46.63.180; reenacting and amending RCW 43.84.092; adding a new section to chapter 46.37 RCW;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September 1, 2018, every school bus must, in addition to any other equipment required under this chapter, be equipped with an automated school bus safety camera.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The office of the superintendent of public instruction shall implement a school bus replacement incentive program. As part of the program, the office shall fund up to ten percent of the cost of a new </w:t>
      </w:r>
      <w:r>
        <w:t>((</w:t>
      </w:r>
      <w:r>
        <w:rPr>
          <w:strike/>
        </w:rPr>
        <w:t xml:space="preserve">2007 or later model year school bus that meets the 2007 federal motor vehicle emission control standards and is purchased by a school district by no later than June 30, 2009</w:t>
      </w:r>
      <w:r>
        <w:t>))</w:t>
      </w:r>
      <w:r>
        <w:rPr/>
        <w:t xml:space="preserve"> </w:t>
      </w:r>
      <w:r>
        <w:rPr>
          <w:u w:val="single"/>
        </w:rPr>
        <w:t xml:space="preserve">school bus</w:t>
      </w:r>
      <w:r>
        <w:rPr/>
        <w:t xml:space="preserve">, provided that the new bus is replacing a 1994 or older school bus </w:t>
      </w:r>
      <w:r>
        <w:rPr>
          <w:u w:val="single"/>
        </w:rPr>
        <w:t xml:space="preserve">or the oldest bus</w:t>
      </w:r>
      <w:r>
        <w:rPr/>
        <w:t xml:space="preserve"> in the school district's fleet. Replacement of the oldest buses must be given highest priority. </w:t>
      </w:r>
      <w:r>
        <w:rPr>
          <w:u w:val="single"/>
        </w:rPr>
        <w:t xml:space="preserve">Such incentive funds received under this subsection must be deposited into the school district's transportation vehicle fund established in RCW 28A.160.130.</w:t>
      </w:r>
    </w:p>
    <w:p>
      <w:pPr>
        <w:spacing w:before="0" w:after="0" w:line="408" w:lineRule="exact"/>
        <w:ind w:left="0" w:right="0" w:firstLine="576"/>
        <w:jc w:val="left"/>
      </w:pPr>
      <w:r>
        <w:rPr/>
        <w:t xml:space="preserve">(2)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rPr/>
        <w:t xml:space="preserve">(3) The office of the superintendent of public instruction may adopt any rules necessary for the implementation of chapter 348, Laws of 2007 </w:t>
      </w:r>
      <w:r>
        <w:rPr>
          <w:u w:val="single"/>
        </w:rPr>
        <w:t xml:space="preserve">and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510</w:t>
      </w:r>
      <w:r>
        <w:rPr/>
        <w:t xml:space="preserve"> and 1987 c 330 s 729 are each amended to read as follows:</w:t>
      </w:r>
    </w:p>
    <w:p>
      <w:pPr>
        <w:spacing w:before="0" w:after="0" w:line="408" w:lineRule="exact"/>
        <w:ind w:left="0" w:right="0" w:firstLine="576"/>
        <w:jc w:val="left"/>
      </w:pPr>
      <w:r>
        <w:rPr/>
        <w:t xml:space="preserve">(1) No person may sell any automobile manufactured or assembled after January 1, 1964, nor may any owner cause such vehicle to be registered thereafter under the provisions of chapter 46.12 RCW unless such motor car or automobile is equipped with automobile seat belts installed for use on the front seats thereof which are of a type and installed in a manner conforming to rules adopted by the state patrol. Where registration is for transfer from an out-of-state license, the applicant shall be informed of this section by the issuing agent and has thirty days to comply. The state patrol shall adopt and enforce standards as to what constitutes adequate and safe seat belts and for the fastening and installation of them. Such standards shall not be below those specified as minimum requirements by the Society of Automotive Engineers on June 13, 1963.</w:t>
      </w:r>
    </w:p>
    <w:p>
      <w:pPr>
        <w:spacing w:before="0" w:after="0" w:line="408" w:lineRule="exact"/>
        <w:ind w:left="0" w:right="0" w:firstLine="576"/>
        <w:jc w:val="left"/>
      </w:pPr>
      <w:r>
        <w:rPr/>
        <w:t xml:space="preserve">(2) Every passenger car manufactured or assembled after January 1, 1965, shall be equipped with at least two lap-type safety belt assemblies for use in the front seating positions.</w:t>
      </w:r>
    </w:p>
    <w:p>
      <w:pPr>
        <w:spacing w:before="0" w:after="0" w:line="408" w:lineRule="exact"/>
        <w:ind w:left="0" w:right="0" w:firstLine="576"/>
        <w:jc w:val="left"/>
      </w:pPr>
      <w:r>
        <w:rPr/>
        <w:t xml:space="preserve">(3) Every passenger car manufactured or assembled after January 1, 1968, shall be equipped with a lap-type safety belt assembly for each permanent passenger seating position. This requirement shall not apply to police vehicles.</w:t>
      </w:r>
    </w:p>
    <w:p>
      <w:pPr>
        <w:spacing w:before="0" w:after="0" w:line="408" w:lineRule="exact"/>
        <w:ind w:left="0" w:right="0" w:firstLine="576"/>
        <w:jc w:val="left"/>
      </w:pPr>
      <w:r>
        <w:rPr/>
        <w:t xml:space="preserve">(4) Every passenger car manufactured or assembled after January 1, 1968, shall be equipped with at least two shoulder harness-type safety belt assemblies for use in the front seating positions.</w:t>
      </w:r>
    </w:p>
    <w:p>
      <w:pPr>
        <w:spacing w:before="0" w:after="0" w:line="408" w:lineRule="exact"/>
        <w:ind w:left="0" w:right="0" w:firstLine="576"/>
        <w:jc w:val="left"/>
      </w:pPr>
      <w:r>
        <w:rPr/>
        <w:t xml:space="preserve">(5) </w:t>
      </w:r>
      <w:r>
        <w:rPr>
          <w:u w:val="single"/>
        </w:rPr>
        <w:t xml:space="preserve">Every school bus manufactured or assembled after September 1, 2018, shall be equipped with a shoulder harness-type safety belt assembly for each passenger position. The superintendent of public instruction shall include specifications for the belt assembly in the competitive quote process required under RCW 28A.160.195.</w:t>
      </w:r>
    </w:p>
    <w:p>
      <w:pPr>
        <w:spacing w:before="0" w:after="0" w:line="408" w:lineRule="exact"/>
        <w:ind w:left="0" w:right="0" w:firstLine="576"/>
        <w:jc w:val="left"/>
      </w:pPr>
      <w:r>
        <w:rPr>
          <w:u w:val="single"/>
        </w:rPr>
        <w:t xml:space="preserve">(6)</w:t>
      </w:r>
      <w:r>
        <w:rPr/>
        <w:t xml:space="preserve"> The state patrol shall excuse specified types of motor vehicles or seating positions within any motor vehicle from the requirements imposed by subsections (1), (2), and (3) of this section when compliance would be impractical.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may distribute, have for sale, offer for sale, or sell any safety belt or shoulder harness for use in motor vehicles unless it meets current minimum standards and specifications conforming to rules adopted by the state patrol or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w:t>
      </w:r>
      <w:r>
        <w:rPr>
          <w:u w:val="single"/>
        </w:rPr>
        <w:t xml:space="preserve">By September 1, 2018, s</w:t>
      </w:r>
      <w:r>
        <w:rPr/>
        <w:t xml:space="preserve">chool districts </w:t>
      </w:r>
      <w:r>
        <w:t>((</w:t>
      </w:r>
      <w:r>
        <w:rPr>
          <w:strike/>
        </w:rPr>
        <w:t xml:space="preserve">may</w:t>
      </w:r>
      <w:r>
        <w:t>))</w:t>
      </w:r>
      <w:r>
        <w:rPr/>
        <w:t xml:space="preserve"> </w:t>
      </w:r>
      <w:r>
        <w:rPr>
          <w:u w:val="single"/>
        </w:rPr>
        <w:t xml:space="preserve">must</w:t>
      </w:r>
      <w:r>
        <w:rPr/>
        <w:t xml:space="preserve"> install and operate automated school bus safety cameras </w:t>
      </w:r>
      <w:r>
        <w:rPr>
          <w:u w:val="single"/>
        </w:rPr>
        <w:t xml:space="preserve">as defined in section 1 of this act</w:t>
      </w:r>
      <w:r>
        <w:rPr/>
        <w:t xml:space="preserve"> on school buses to be used for the detection of violations of RCW 46.61.370(1) </w:t>
      </w:r>
      <w:r>
        <w:t>((</w:t>
      </w:r>
      <w:r>
        <w:rPr>
          <w:strike/>
        </w:rPr>
        <w:t xml:space="preserve">if the use of the cameras is approved by a vote of the school district board of directors</w:t>
      </w:r>
      <w:r>
        <w:t>))</w:t>
      </w:r>
      <w:r>
        <w:rPr/>
        <w:t xml:space="preserve">. School districts are not required to take school buses out of service if the </w:t>
      </w:r>
      <w:r>
        <w:t>((</w:t>
      </w:r>
      <w:r>
        <w:rPr>
          <w:strike/>
        </w:rPr>
        <w:t xml:space="preserve">buses are not equipped with</w:t>
      </w:r>
      <w:r>
        <w:t>))</w:t>
      </w:r>
      <w:r>
        <w:rPr/>
        <w:t xml:space="preserve"> automated school bus safety cameras </w:t>
      </w:r>
      <w:r>
        <w:t>((</w:t>
      </w:r>
      <w:r>
        <w:rPr>
          <w:strike/>
        </w:rPr>
        <w:t xml:space="preserve">or functional automated safety cameras</w:t>
      </w:r>
      <w:r>
        <w:t>))</w:t>
      </w:r>
      <w:r>
        <w:rPr/>
        <w:t xml:space="preserve"> </w:t>
      </w:r>
      <w:r>
        <w:rPr>
          <w:u w:val="single"/>
        </w:rPr>
        <w:t xml:space="preserve">are nonfunctional; however, each school district must ensure that the nonfunctional camera is returned to functioning condition as soon as practicable</w:t>
      </w:r>
      <w:r>
        <w:rPr/>
        <w:t xml:space="preserve">.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w:t>
      </w:r>
      <w:r>
        <w:t>((</w:t>
      </w:r>
      <w:r>
        <w:rPr>
          <w:strike/>
        </w:rPr>
        <w:t xml:space="preserve">If</w:t>
      </w:r>
      <w:r>
        <w:t>))</w:t>
      </w:r>
      <w:r>
        <w:rPr/>
        <w:t xml:space="preserve"> </w:t>
      </w:r>
      <w:r>
        <w:rPr>
          <w:u w:val="single"/>
        </w:rPr>
        <w:t xml:space="preserve">When</w:t>
      </w:r>
      <w:r>
        <w:rPr/>
        <w:t xml:space="preserve">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w:t>
      </w:r>
      <w:r>
        <w:t>((</w:t>
      </w:r>
      <w:r>
        <w:rPr>
          <w:strike/>
        </w:rPr>
        <w:t xml:space="preserve">Before entering</w:t>
      </w:r>
      <w:r>
        <w:t>))</w:t>
      </w:r>
      <w:r>
        <w:rPr/>
        <w:t xml:space="preserve"> </w:t>
      </w:r>
      <w:r>
        <w:rPr>
          <w:u w:val="single"/>
        </w:rPr>
        <w:t xml:space="preserve">When a school district enters</w:t>
      </w:r>
      <w:r>
        <w:rPr/>
        <w:t xml:space="preserve">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as provided otherwise in this subsection (1)(f) and subsections (3) and (4) of this section,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w:t>
      </w:r>
      <w:r>
        <w:t>((</w:t>
      </w:r>
      <w:r>
        <w:rPr>
          <w:strike/>
        </w:rPr>
        <w:t xml:space="preserve">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r>
        <w:t>))</w:t>
      </w:r>
      <w:r>
        <w:rPr/>
        <w:t xml:space="preserve"> </w:t>
      </w:r>
      <w:r>
        <w:rPr>
          <w:u w:val="single"/>
        </w:rPr>
        <w:t xml:space="preserve">Any school district that is under a safety camera system contract before the effective date of this section must continue to receive funds from use of the safety camera systems that the school district has installed and may transfer the district's share of the funds to the district's transportation vehicle fund in addition to using the funds for school zone safety projects.</w:t>
      </w:r>
    </w:p>
    <w:p>
      <w:pPr>
        <w:spacing w:before="0" w:after="0" w:line="408" w:lineRule="exact"/>
        <w:ind w:left="0" w:right="0" w:firstLine="576"/>
        <w:jc w:val="left"/>
      </w:pPr>
      <w:r>
        <w:rPr>
          <w:u w:val="single"/>
        </w:rPr>
        <w:t xml:space="preserve">(4) For any school district that installs automated school bus safety cameras on or after the effective date of this section, any revenue collected from infractions detected through the use of automated school bus safety cameras, less the administration and operating costs of the cameras, must be distributed as follows: (a) One-third to the school bus safety account created in section 5 of this act; (b) one-third to the law enforcement agency issuing the infraction; and (c) one-third to the court processing the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school bus safety account is created in the state treasury. All receipts from RCW 46.63.180(4)(a) must be deposited into the account. Moneys in the account may be spent only after appropriation. Between the effective date of this section and July 31, 2022: The first ten million dollars in expenditures from the account for each year must be transferred to the general fund to pay for the cost of school bus safety belt systems; and any remaining expenditures must be used for the school bus replacement incentives under RCW 28A.160.205. Beginning August 1, 2022, expenditures from the account may only be used for school bus incentives under RCW 28A.160.205.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 the drinking water assistance repayment account,</w:t>
      </w:r>
      <w:r>
        <w: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school bus safety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af67cde1c7ee48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4ab92e3564b06" /><Relationship Type="http://schemas.openxmlformats.org/officeDocument/2006/relationships/footer" Target="/word/footer.xml" Id="Raf67cde1c7ee48d3" /></Relationships>
</file>