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b1246e7594c2d" /></Relationships>
</file>

<file path=word/document.xml><?xml version="1.0" encoding="utf-8"?>
<w:document xmlns:w="http://schemas.openxmlformats.org/wordprocessingml/2006/main">
  <w:body>
    <w:p>
      <w:r>
        <w:t>H-1292.2</w:t>
      </w:r>
    </w:p>
    <w:p>
      <w:pPr>
        <w:jc w:val="center"/>
      </w:pPr>
      <w:r>
        <w:t>_______________________________________________</w:t>
      </w:r>
    </w:p>
    <w:p/>
    <w:p>
      <w:pPr>
        <w:jc w:val="center"/>
      </w:pPr>
      <w:r>
        <w:rPr>
          <w:b/>
        </w:rPr>
        <w:t>SUBSTITUTE HOUSE BILL 1305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Barkis, Kirby, Klippert, Stambaugh, and Haler)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entry on certain properties;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and containing all of the required information and in the form prescribed in section 2 of this act,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or his or her authorized agent signed under penalty of perjury containing all of the required information and in the form prescribed in section 2 of this act,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w:t>
      </w:r>
    </w:p>
    <w:p>
      <w:pPr>
        <w:spacing w:before="0" w:after="0" w:line="408" w:lineRule="exact"/>
        <w:ind w:left="0" w:right="0" w:firstLine="576"/>
        <w:jc w:val="left"/>
      </w:pPr>
      <w:r>
        <w:rPr/>
        <w:t xml:space="preserve">(4)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(5) This section may not be construed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information and in substantially the following form:</w:t>
      </w:r>
    </w:p>
    <w:p>
      <w:pPr>
        <w:spacing w:before="12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person or persons are not a tenant or tenants and have not been a tenant or tenants for the last twelve months on that property;</w:t>
      </w:r>
    </w:p>
    <w:p>
      <w:pPr>
        <w:spacing w:before="0" w:after="0" w:line="408" w:lineRule="exact"/>
        <w:ind w:left="0" w:right="0" w:firstLine="576"/>
        <w:jc w:val="left"/>
      </w:pPr>
      <w:r>
        <w:rPr/>
        <w:t xml:space="preserve">(5) [ ] The declarant has demanded that the unauthorized person or persons vacate the premises but they have not done so;</w:t>
      </w:r>
    </w:p>
    <w:p>
      <w:pPr>
        <w:spacing w:before="0" w:after="0" w:line="408" w:lineRule="exact"/>
        <w:ind w:left="0" w:right="0" w:firstLine="576"/>
        <w:jc w:val="left"/>
      </w:pPr>
      <w:r>
        <w:rPr/>
        <w:t xml:space="preserve">(6) [ ] The premises were not abandoned at the time the unauthorized person or persons entered;</w:t>
      </w:r>
    </w:p>
    <w:p>
      <w:pPr>
        <w:spacing w:before="0" w:after="0" w:line="408" w:lineRule="exact"/>
        <w:ind w:left="0" w:right="0" w:firstLine="576"/>
        <w:jc w:val="left"/>
      </w:pPr>
      <w:r>
        <w:rPr/>
        <w:t xml:space="preserve">(7) [ ] The premises were not open to members of the public at the time the unauthorized person or persons entered;</w:t>
      </w:r>
    </w:p>
    <w:p>
      <w:pPr>
        <w:spacing w:before="0" w:after="0" w:line="408" w:lineRule="exact"/>
        <w:ind w:left="0" w:right="0" w:firstLine="576"/>
        <w:jc w:val="left"/>
      </w:pPr>
      <w:r>
        <w:rPr/>
        <w:t xml:space="preserve">(8)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(9) [ ] The declarant understands and acknowledges the prohibitions in RCW 59.18.230 and 59.18.290 against taking or detaining an occupant's personal property or removing or excluding an occupant from a dwelling unit or rental premises without an authorizing court order;</w:t>
      </w:r>
    </w:p>
    <w:p>
      <w:pPr>
        <w:spacing w:before="0" w:after="0" w:line="408" w:lineRule="exact"/>
        <w:ind w:left="0" w:right="0" w:firstLine="576"/>
        <w:jc w:val="left"/>
      </w:pPr>
      <w:r>
        <w:rPr/>
        <w:t xml:space="preserve">(10)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(11)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120" w:after="0" w:line="408" w:lineRule="exact"/>
        <w:ind w:left="0" w:right="0" w:firstLine="576"/>
        <w:jc w:val="left"/>
      </w:pPr>
      <w:r>
        <w:rPr/>
        <w:t xml:space="preserve">An owner of premises who falsely swears on a declaration provided under this section may be guilty of false swearing under RCW 9A.72.040 or of making a false or misleading statement to a public servant under RCW 9A.76.175, both of which are gross misdemeanors.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the full amount of damages caused thereby, together with costs and reasonable attorneys' fees.</w:t>
      </w:r>
    </w:p>
    <w:p/>
    <w:p>
      <w:pPr>
        <w:jc w:val="center"/>
      </w:pPr>
      <w:r>
        <w:rPr>
          <w:b/>
        </w:rPr>
        <w:t>--- END ---</w:t>
      </w:r>
    </w:p>
    <w:sectPr>
      <w:pgNumType w:start="1"/>
      <w:footerReference xmlns:r="http://schemas.openxmlformats.org/officeDocument/2006/relationships" r:id="R5fae02b9d6fd4d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00a2667a724fa4" /><Relationship Type="http://schemas.openxmlformats.org/officeDocument/2006/relationships/footer" Target="/word/footer.xml" Id="R5fae02b9d6fd4db4" /></Relationships>
</file>