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07c69f0dc48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Wylie, Harris, Nealey, McBride, Stanford, and Muri; by request of Department of Enterprise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w:t>
      </w:r>
      <w:r>
        <w:t>((</w:t>
      </w:r>
      <w:r>
        <w:rPr>
          <w:strike/>
        </w:rPr>
        <w:t xml:space="preserve">one member</w:t>
      </w:r>
      <w:r>
        <w:t>))</w:t>
      </w:r>
      <w:r>
        <w:rPr/>
        <w:t xml:space="preserve"> </w:t>
      </w:r>
      <w:r>
        <w:rPr>
          <w:u w:val="single"/>
        </w:rPr>
        <w:t xml:space="preserve">the majority of members</w:t>
      </w:r>
      <w:r>
        <w:rPr/>
        <w:t xml:space="preserve"> of the review team shall </w:t>
      </w:r>
      <w:r>
        <w:rPr>
          <w:u w:val="single"/>
        </w:rPr>
        <w:t xml:space="preserve">be persons from agencies other than the affected agency, and</w:t>
      </w:r>
      <w:r>
        <w:rPr/>
        <w:t xml:space="preserve"> have expertise relevant to the matter under review. </w:t>
      </w:r>
      <w:r>
        <w:rPr>
          <w:u w:val="single"/>
        </w:rPr>
        <w:t xml:space="preserve">The minority of members of a review team may include persons from the affected agency.</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60cfd3094c5f4f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faa1b7eb14376" /><Relationship Type="http://schemas.openxmlformats.org/officeDocument/2006/relationships/footer" Target="/word/footer.xml" Id="R60cfd3094c5f4f46" /></Relationships>
</file>