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3b216d303a43ad" /></Relationships>
</file>

<file path=word/document.xml><?xml version="1.0" encoding="utf-8"?>
<w:document xmlns:w="http://schemas.openxmlformats.org/wordprocessingml/2006/main">
  <w:body>
    <w:p>
      <w:r>
        <w:t>H-1466.1</w:t>
      </w:r>
    </w:p>
    <w:p>
      <w:pPr>
        <w:jc w:val="center"/>
      </w:pPr>
      <w:r>
        <w:t>_______________________________________________</w:t>
      </w:r>
    </w:p>
    <w:p/>
    <w:p>
      <w:pPr>
        <w:jc w:val="center"/>
      </w:pPr>
      <w:r>
        <w:rPr>
          <w:b/>
        </w:rPr>
        <w:t>SUBSTITUTE HOUSE BILL 1330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Manweller, Tarleton, Fey, and Young)</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exemption for amounts received as credits against contracts with or funds provided by the Bonneville power administration and used for low-income ratepayer assistance; amending RCW 82.04.310;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 and also to create low-income ratepayer tax and utility rate relief under RCW 82.32.808(2)(e).</w:t>
      </w:r>
    </w:p>
    <w:p>
      <w:pPr>
        <w:spacing w:before="0" w:after="0" w:line="408" w:lineRule="exact"/>
        <w:ind w:left="0" w:right="0" w:firstLine="576"/>
        <w:jc w:val="left"/>
      </w:pPr>
      <w:r>
        <w:rPr/>
        <w:t xml:space="preserve">(2) The legislature's specific public policy objectives are to:</w:t>
      </w:r>
    </w:p>
    <w:p>
      <w:pPr>
        <w:spacing w:before="0" w:after="0" w:line="408" w:lineRule="exact"/>
        <w:ind w:left="0" w:right="0" w:firstLine="576"/>
        <w:jc w:val="left"/>
      </w:pPr>
      <w:r>
        <w:rPr/>
        <w:t xml:space="preserve">(a) Increase investment in energy efficiency and conservation programs;</w:t>
      </w:r>
    </w:p>
    <w:p>
      <w:pPr>
        <w:spacing w:before="0" w:after="0" w:line="408" w:lineRule="exact"/>
        <w:ind w:left="0" w:right="0" w:firstLine="576"/>
        <w:jc w:val="left"/>
      </w:pPr>
      <w:r>
        <w:rPr/>
        <w:t xml:space="preserve">(b) Support efforts by utilities to acquire all cost-effective energy conservation as required under state law; and</w:t>
      </w:r>
    </w:p>
    <w:p>
      <w:pPr>
        <w:spacing w:before="0" w:after="0" w:line="408" w:lineRule="exact"/>
        <w:ind w:left="0" w:right="0" w:firstLine="576"/>
        <w:jc w:val="left"/>
      </w:pPr>
      <w:r>
        <w:rPr/>
        <w:t xml:space="preserve">(c) To increase funds dedicated to low-income ratepayer assistance in Washington.</w:t>
      </w:r>
    </w:p>
    <w:p>
      <w:pPr>
        <w:spacing w:before="0" w:after="0" w:line="408" w:lineRule="exact"/>
        <w:ind w:left="0" w:right="0" w:firstLine="576"/>
        <w:jc w:val="left"/>
      </w:pPr>
      <w:r>
        <w:rPr/>
        <w:t xml:space="preserve">(3) To support the objectives in subsection (2) of this section, it is the legislature's intent to make permanent the exemption from business and occupation tax amounts received by utilities in the form of credits against power contracts or received from the Bonneville power administration for energy conservation purposes, if the tax savings are used by utilities for low-income ratepayer assistance programs. This exemption will induce utilities to invest funds in energy conservation and efficiency programs, thereby reducing the amount of electric energy that such utilities must either generate or purchase, thereby reducing energy costs to utilities and customers. Further, state laws mandating utilities to acquire energy through both energy conservation and the purchase of eligible renewable resources can increase the cost of energy to ratepayers. Therefore, it is the legislature's intent that this exemption from the business and occupation tax apply only to the extent the tax amounts that would otherwise be owed on credits or refunds from the Bonneville power administration are used by a utility for low-income ratepayer assistance, and that the funds generated for low-income ratepayer assistance be additive to any existing funds used by the utility for that purpose.</w:t>
      </w:r>
    </w:p>
    <w:p>
      <w:pPr>
        <w:spacing w:before="0" w:after="0" w:line="408" w:lineRule="exact"/>
        <w:ind w:left="0" w:right="0" w:firstLine="576"/>
        <w:jc w:val="left"/>
      </w:pPr>
      <w:r>
        <w:rPr/>
        <w:t xml:space="preserve">(4) To measure the effectiveness of the exemption provided in this act in achieving the specific public policy objectives described in subsection (2) of this section, the joint legislative audit and review committee must, at a minimum:</w:t>
      </w:r>
    </w:p>
    <w:p>
      <w:pPr>
        <w:spacing w:before="0" w:after="0" w:line="408" w:lineRule="exact"/>
        <w:ind w:left="0" w:right="0" w:firstLine="576"/>
        <w:jc w:val="left"/>
      </w:pPr>
      <w:r>
        <w:rPr/>
        <w:t xml:space="preserve">(a) Evaluate the average annual investment in energy conservation projects by Washington state utilities that have power contracts with the Bonneville power administration; and</w:t>
      </w:r>
    </w:p>
    <w:p>
      <w:pPr>
        <w:spacing w:before="0" w:after="0" w:line="408" w:lineRule="exact"/>
        <w:ind w:left="0" w:right="0" w:firstLine="576"/>
        <w:jc w:val="left"/>
      </w:pPr>
      <w:r>
        <w:rPr/>
        <w:t xml:space="preserve">(b) Evaluate the average additional funds from the tax savings resulting from this act that are dedicated to low-income ratepayer assistance by Washington state utilities that have power contracts with the Bonneville power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2014 c 216 s 302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u w:val="single"/>
        </w:rPr>
        <w:t xml:space="preserve">(4) Until January 1, 2028,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 so long as the amount that would otherwise be owed under this chapter is used for purposes of low-income ratepayer assistance. The funds generated for low-income ratepayer assistance under this subsection must be additive to and not supplant any existing funds used by the utility for low-income ratepayer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f1ade575861e44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de35628f945b2" /><Relationship Type="http://schemas.openxmlformats.org/officeDocument/2006/relationships/footer" Target="/word/footer.xml" Id="Rf1ade575861e44d8" /></Relationships>
</file>