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386e3e33f94a59" /></Relationships>
</file>

<file path=word/document.xml><?xml version="1.0" encoding="utf-8"?>
<w:document xmlns:w="http://schemas.openxmlformats.org/wordprocessingml/2006/main">
  <w:body>
    <w:p>
      <w:r>
        <w:t>H-0958.1</w:t>
      </w:r>
    </w:p>
    <w:p>
      <w:pPr>
        <w:jc w:val="center"/>
      </w:pPr>
      <w:r>
        <w:t>_______________________________________________</w:t>
      </w:r>
    </w:p>
    <w:p/>
    <w:p>
      <w:pPr>
        <w:jc w:val="center"/>
      </w:pPr>
      <w:r>
        <w:rPr>
          <w:b/>
        </w:rPr>
        <w:t>HOUSE BILL 1383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Muri</w:t>
      </w:r>
    </w:p>
    <w:p/>
    <w:p>
      <w:r>
        <w:rPr>
          <w:t xml:space="preserve">Read first time 01/18/17.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number of adult family homes permitted in residential neighborhoods; and amending RCW 70.128.007 and 70.128.040.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007</w:t>
      </w:r>
      <w:r>
        <w:rPr/>
        <w:t xml:space="preserve"> and 2001 c 319 s 5 are each amended to read as follows:</w:t>
      </w:r>
    </w:p>
    <w:p>
      <w:pPr>
        <w:spacing w:before="0" w:after="0" w:line="408" w:lineRule="exact"/>
        <w:ind w:left="0" w:right="0" w:firstLine="576"/>
        <w:jc w:val="left"/>
      </w:pPr>
      <w:r>
        <w:rPr/>
        <w:t xml:space="preserve">The purposes of this chapter are to:</w:t>
      </w:r>
    </w:p>
    <w:p>
      <w:pPr>
        <w:spacing w:before="0" w:after="0" w:line="408" w:lineRule="exact"/>
        <w:ind w:left="0" w:right="0" w:firstLine="576"/>
        <w:jc w:val="left"/>
      </w:pPr>
      <w:r>
        <w:rPr/>
        <w:t xml:space="preserve">(1) Encourage the establishment and maintenance of adult family homes that provide a humane, safe, and residential home environment for persons with functional limitations who need personal and special care;</w:t>
      </w:r>
    </w:p>
    <w:p>
      <w:pPr>
        <w:spacing w:before="0" w:after="0" w:line="408" w:lineRule="exact"/>
        <w:ind w:left="0" w:right="0" w:firstLine="576"/>
        <w:jc w:val="left"/>
      </w:pPr>
      <w:r>
        <w:rPr/>
        <w:t xml:space="preserve">(2) Establish standards for regulating adult family homes that adequately protect residents </w:t>
      </w:r>
      <w:r>
        <w:rPr>
          <w:u w:val="single"/>
        </w:rPr>
        <w:t xml:space="preserve">and the community in which they reside</w:t>
      </w:r>
      <w:r>
        <w:rPr/>
        <w:t xml:space="preserve">;</w:t>
      </w:r>
    </w:p>
    <w:p>
      <w:pPr>
        <w:spacing w:before="0" w:after="0" w:line="408" w:lineRule="exact"/>
        <w:ind w:left="0" w:right="0" w:firstLine="576"/>
        <w:jc w:val="left"/>
      </w:pPr>
      <w:r>
        <w:rPr/>
        <w:t xml:space="preserve">(3) Encourage consumers, families, providers, and the public to become active in assuring their full participation in development of adult family homes that provide high quality and cost-effective care;</w:t>
      </w:r>
    </w:p>
    <w:p>
      <w:pPr>
        <w:spacing w:before="0" w:after="0" w:line="408" w:lineRule="exact"/>
        <w:ind w:left="0" w:right="0" w:firstLine="576"/>
        <w:jc w:val="left"/>
      </w:pPr>
      <w:r>
        <w:rPr/>
        <w:t xml:space="preserve">(4) Provide for appropriate care of residents in adult family homes by requiring that each resident have a care plan that promotes the most appropriate level of physical, mental, and psychosocial well-being consistent with client choice; and</w:t>
      </w:r>
    </w:p>
    <w:p>
      <w:pPr>
        <w:spacing w:before="0" w:after="0" w:line="408" w:lineRule="exact"/>
        <w:ind w:left="0" w:right="0" w:firstLine="576"/>
        <w:jc w:val="left"/>
      </w:pPr>
      <w:r>
        <w:rPr/>
        <w:t xml:space="preserve">(5) Accord each resident the right to participate in the development of the care plan and in other major decisions involving the resident and their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040</w:t>
      </w:r>
      <w:r>
        <w:rPr/>
        <w:t xml:space="preserve"> and 2009 c 530 s 1 are each amended to read as follows:</w:t>
      </w:r>
    </w:p>
    <w:p>
      <w:pPr>
        <w:spacing w:before="0" w:after="0" w:line="408" w:lineRule="exact"/>
        <w:ind w:left="0" w:right="0" w:firstLine="576"/>
        <w:jc w:val="left"/>
      </w:pPr>
      <w:r>
        <w:rPr/>
        <w:t xml:space="preserve">(1) The department shall adopt rules and standards with respect to adult family homes and the operators thereof to be licensed under this chapter to carry out the purposes and requirements of this chapter. The rules and standards relating to applicants and operators shall address the differences between individual providers and providers that are partnerships, corporations, associations, or companies. The rules and standards shall also recognize and be appropriate to the different needs and capacities of the various populations served by adult family homes such as but not limited to persons who are developmentally disabled or elderly. In developing rules and standards the department shall recognize the residential family-like nature of adult family homes and not develop rules and standards which by their complexity serve as an overly restrictive barrier to the development of the adult family homes in the state. </w:t>
      </w:r>
      <w:r>
        <w:rPr>
          <w:u w:val="single"/>
        </w:rPr>
        <w:t xml:space="preserve">However, the rules and standards must also recognize the additional vehicular traffic and need for services that adult family homes require in residential neighborhoods. Consequently, the rules and standards adopted by the department must provide that no more than two adult family homes may be located within a four block area of a residential community.</w:t>
      </w:r>
      <w:r>
        <w:rPr/>
        <w:t xml:space="preserve"> Procedures and forms established by the department shall be developed so they are easy to understand and comply with. Paper work requirements shall be minimal. Easy to understand materials shall be developed for applicants and providers explaining licensure requirements and procedures.</w:t>
      </w:r>
    </w:p>
    <w:p>
      <w:pPr>
        <w:spacing w:before="0" w:after="0" w:line="408" w:lineRule="exact"/>
        <w:ind w:left="0" w:right="0" w:firstLine="576"/>
        <w:jc w:val="left"/>
      </w:pPr>
      <w:r>
        <w:rPr/>
        <w:t xml:space="preserve">(2)(a) In developing the rules and standards, the department shall consult with all divisions and administrations within the department serving the various populations living in adult family homes, including the division of developmental disabilities and the aging and adult services administration. Involvement by the divisions and administration shall be for the purposes of assisting the department to develop rules and standards appropriate to the different needs and capacities of the various populations served by adult family homes. During the initial stages of development of proposed rules, the department shall provide notice of development of the rules to organizations representing adult family homes and their residents, and other groups that the department finds appropriate. The notice shall state the subject of the rules under consideration and solicit written recommendations regarding their form and content.</w:t>
      </w:r>
    </w:p>
    <w:p>
      <w:pPr>
        <w:spacing w:before="0" w:after="0" w:line="408" w:lineRule="exact"/>
        <w:ind w:left="0" w:right="0" w:firstLine="576"/>
        <w:jc w:val="left"/>
      </w:pPr>
      <w:r>
        <w:rPr/>
        <w:t xml:space="preserve">(b) In addition, the department shall engage in negotiated rule making pursuant to RCW 34.05.310(2)(a) with the exclusive representative of the adult family home licensees selected in accordance with RCW 70.128.043 and with other affected interests before adopting requirements that affect adult family home licensees.</w:t>
      </w:r>
    </w:p>
    <w:p>
      <w:pPr>
        <w:spacing w:before="0" w:after="0" w:line="408" w:lineRule="exact"/>
        <w:ind w:left="0" w:right="0" w:firstLine="576"/>
        <w:jc w:val="left"/>
      </w:pPr>
      <w:r>
        <w:rPr/>
        <w:t xml:space="preserve">(3) Except where provided otherwise, chapter 34.05 RCW shall govern all department rule-making and adjudicative activities under this chapter.</w:t>
      </w:r>
    </w:p>
    <w:p>
      <w:pPr>
        <w:spacing w:before="0" w:after="0" w:line="408" w:lineRule="exact"/>
        <w:ind w:left="0" w:right="0" w:firstLine="576"/>
        <w:jc w:val="left"/>
      </w:pPr>
      <w:r>
        <w:rPr/>
        <w:t xml:space="preserve">(4) The department shall establish a specialty license to include geriatric specialty certification for providers who have successfully completed the University of Washington school of nursing certified geriatric certification program and testing.</w:t>
      </w:r>
    </w:p>
    <w:p/>
    <w:p>
      <w:pPr>
        <w:jc w:val="center"/>
      </w:pPr>
      <w:r>
        <w:rPr>
          <w:b/>
        </w:rPr>
        <w:t>--- END ---</w:t>
      </w:r>
    </w:p>
    <w:sectPr>
      <w:pgNumType w:start="1"/>
      <w:footerReference xmlns:r="http://schemas.openxmlformats.org/officeDocument/2006/relationships" r:id="R59e67339ca6148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54a185135647d7" /><Relationship Type="http://schemas.openxmlformats.org/officeDocument/2006/relationships/footer" Target="/word/footer.xml" Id="R59e67339ca6148dd" /></Relationships>
</file>